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AE6E1" w14:textId="77777777" w:rsidR="00451651" w:rsidRPr="004C5051" w:rsidRDefault="00000000">
      <w:pPr>
        <w:spacing w:after="60"/>
        <w:contextualSpacing/>
        <w:jc w:val="center"/>
        <w:rPr>
          <w:sz w:val="28"/>
          <w:szCs w:val="28"/>
        </w:rPr>
      </w:pPr>
      <w:r w:rsidRPr="004C5051">
        <w:rPr>
          <w:rFonts w:eastAsia="Calibri"/>
          <w:b/>
          <w:bCs/>
          <w:color w:val="1B3A5C"/>
          <w:sz w:val="28"/>
          <w:szCs w:val="28"/>
        </w:rPr>
        <w:t>Guest Worker Housing &amp; Remittance Bond Program</w:t>
      </w:r>
    </w:p>
    <w:p w14:paraId="57F851EE" w14:textId="77777777" w:rsidR="00451651" w:rsidRPr="004C5051" w:rsidRDefault="00000000">
      <w:pPr>
        <w:spacing w:after="60"/>
        <w:contextualSpacing/>
        <w:jc w:val="center"/>
        <w:rPr>
          <w:sz w:val="24"/>
          <w:szCs w:val="24"/>
        </w:rPr>
      </w:pPr>
      <w:r w:rsidRPr="004C5051">
        <w:rPr>
          <w:rFonts w:eastAsia="Calibri"/>
          <w:i/>
          <w:iCs/>
          <w:color w:val="444444"/>
          <w:sz w:val="24"/>
          <w:szCs w:val="24"/>
        </w:rPr>
        <w:t>A Market-Based Legislative Concept for Undocumented Hondurans in the U.S. Workforce</w:t>
      </w:r>
    </w:p>
    <w:p w14:paraId="6C6BEB9A" w14:textId="5F6BB3AB" w:rsidR="00451651" w:rsidRPr="004C5051" w:rsidRDefault="004C5051">
      <w:pPr>
        <w:spacing w:after="120"/>
        <w:contextualSpacing/>
        <w:jc w:val="center"/>
        <w:rPr>
          <w:sz w:val="24"/>
          <w:szCs w:val="24"/>
        </w:rPr>
      </w:pPr>
      <w:r w:rsidRPr="004C5051">
        <w:rPr>
          <w:rFonts w:eastAsia="Calibri"/>
          <w:color w:val="666666"/>
          <w:sz w:val="24"/>
          <w:szCs w:val="24"/>
        </w:rPr>
        <w:t>Michael Maxey, Executive Director</w:t>
      </w:r>
      <w:r>
        <w:rPr>
          <w:rFonts w:eastAsia="Calibri"/>
          <w:color w:val="666666"/>
          <w:sz w:val="24"/>
          <w:szCs w:val="24"/>
        </w:rPr>
        <w:t xml:space="preserve">, </w:t>
      </w:r>
      <w:r w:rsidR="00000000" w:rsidRPr="004C5051">
        <w:rPr>
          <w:rFonts w:eastAsia="Calibri"/>
          <w:color w:val="666666"/>
          <w:sz w:val="24"/>
          <w:szCs w:val="24"/>
        </w:rPr>
        <w:t xml:space="preserve">Marie Maxey </w:t>
      </w:r>
      <w:r w:rsidRPr="004C5051">
        <w:rPr>
          <w:rFonts w:eastAsia="Calibri"/>
          <w:color w:val="666666"/>
          <w:sz w:val="24"/>
          <w:szCs w:val="24"/>
        </w:rPr>
        <w:t xml:space="preserve">Foundation </w:t>
      </w:r>
      <w:r w:rsidR="00835CAA" w:rsidRPr="004C5051">
        <w:rPr>
          <w:rFonts w:eastAsia="Calibri"/>
          <w:color w:val="666666"/>
          <w:sz w:val="24"/>
          <w:szCs w:val="24"/>
        </w:rPr>
        <w:t>• Fairfax</w:t>
      </w:r>
      <w:r w:rsidR="00000000" w:rsidRPr="004C5051">
        <w:rPr>
          <w:rFonts w:eastAsia="Calibri"/>
          <w:color w:val="666666"/>
          <w:sz w:val="24"/>
          <w:szCs w:val="24"/>
        </w:rPr>
        <w:t xml:space="preserve">, </w:t>
      </w:r>
      <w:proofErr w:type="gramStart"/>
      <w:r w:rsidR="00000000" w:rsidRPr="004C5051">
        <w:rPr>
          <w:rFonts w:eastAsia="Calibri"/>
          <w:color w:val="666666"/>
          <w:sz w:val="24"/>
          <w:szCs w:val="24"/>
        </w:rPr>
        <w:t>Virginia  •</w:t>
      </w:r>
      <w:proofErr w:type="gramEnd"/>
      <w:r w:rsidR="00000000" w:rsidRPr="004C5051">
        <w:rPr>
          <w:rFonts w:eastAsia="Calibri"/>
          <w:color w:val="666666"/>
          <w:sz w:val="24"/>
          <w:szCs w:val="24"/>
        </w:rPr>
        <w:t xml:space="preserve">  October 2026</w:t>
      </w:r>
    </w:p>
    <w:p w14:paraId="033A727A" w14:textId="77777777" w:rsidR="00451651" w:rsidRPr="00835CAA" w:rsidRDefault="00451651">
      <w:pPr>
        <w:pBdr>
          <w:bottom w:val="single" w:sz="6" w:space="0" w:color="1B3A5C"/>
        </w:pBdr>
        <w:spacing w:after="120"/>
        <w:contextualSpacing/>
        <w:rPr>
          <w:sz w:val="16"/>
          <w:szCs w:val="16"/>
        </w:rPr>
      </w:pPr>
    </w:p>
    <w:p w14:paraId="74466BCA" w14:textId="77777777" w:rsidR="00451651" w:rsidRPr="004C5051" w:rsidRDefault="00000000">
      <w:pPr>
        <w:spacing w:before="60" w:after="60"/>
        <w:contextualSpacing/>
        <w:rPr>
          <w:sz w:val="24"/>
          <w:szCs w:val="24"/>
        </w:rPr>
      </w:pPr>
      <w:r w:rsidRPr="004C5051">
        <w:rPr>
          <w:rFonts w:eastAsia="Calibri"/>
          <w:b/>
          <w:bCs/>
          <w:color w:val="1B3A5C"/>
          <w:sz w:val="24"/>
          <w:szCs w:val="24"/>
        </w:rPr>
        <w:t>THE FISCAL REALITY</w:t>
      </w:r>
    </w:p>
    <w:p w14:paraId="4CA20A70" w14:textId="142DF75C" w:rsidR="00451651" w:rsidRDefault="00000000">
      <w:pPr>
        <w:spacing w:after="60"/>
        <w:contextualSpacing/>
        <w:rPr>
          <w:rFonts w:eastAsia="Calibri"/>
          <w:b/>
          <w:bCs/>
          <w:sz w:val="24"/>
          <w:szCs w:val="24"/>
        </w:rPr>
      </w:pPr>
      <w:r w:rsidRPr="004C5051">
        <w:rPr>
          <w:rFonts w:eastAsia="Calibri"/>
          <w:sz w:val="24"/>
          <w:szCs w:val="24"/>
        </w:rPr>
        <w:t xml:space="preserve">The administration’s official target is 1 million deportations per year. At ICE’s own average cost of $17,121, that is $17.1 billion annually. At the Penn Wharton Budget Model’s figure of $70,236, it is $70.2 billion a year. Congress has already allocated over $200 billion for immigration enforcement—more than all other federal law enforcement combined. Meanwhile, </w:t>
      </w:r>
      <w:r w:rsidR="004C5051">
        <w:rPr>
          <w:rFonts w:eastAsia="Calibri"/>
          <w:sz w:val="24"/>
          <w:szCs w:val="24"/>
        </w:rPr>
        <w:t xml:space="preserve">Congress proposed the entire Small Business Administration budget </w:t>
      </w:r>
      <w:r w:rsidRPr="004C5051">
        <w:rPr>
          <w:rFonts w:eastAsia="Calibri"/>
          <w:sz w:val="24"/>
          <w:szCs w:val="24"/>
        </w:rPr>
        <w:t xml:space="preserve">at just $600 million for FY2026. </w:t>
      </w:r>
      <w:r w:rsidRPr="004C5051">
        <w:rPr>
          <w:rFonts w:eastAsia="Calibri"/>
          <w:b/>
          <w:bCs/>
          <w:sz w:val="24"/>
          <w:szCs w:val="24"/>
        </w:rPr>
        <w:t>Congress has committed roughly 283 times the SBA budget to deporting people—many of whom are the workers your members depend on.</w:t>
      </w:r>
    </w:p>
    <w:p w14:paraId="7593A299" w14:textId="77777777" w:rsidR="004C5051" w:rsidRPr="004C5051" w:rsidRDefault="004C5051">
      <w:pPr>
        <w:spacing w:after="60"/>
        <w:contextualSpacing/>
        <w:rPr>
          <w:sz w:val="16"/>
          <w:szCs w:val="16"/>
        </w:rPr>
      </w:pPr>
    </w:p>
    <w:p w14:paraId="7F774460" w14:textId="77777777" w:rsidR="00451651" w:rsidRPr="004C5051" w:rsidRDefault="00000000">
      <w:pPr>
        <w:spacing w:before="100" w:after="60"/>
        <w:contextualSpacing/>
        <w:rPr>
          <w:sz w:val="24"/>
          <w:szCs w:val="24"/>
        </w:rPr>
      </w:pPr>
      <w:r w:rsidRPr="004C5051">
        <w:rPr>
          <w:rFonts w:eastAsia="Calibri"/>
          <w:b/>
          <w:bCs/>
          <w:color w:val="1B3A5C"/>
          <w:sz w:val="24"/>
          <w:szCs w:val="24"/>
        </w:rPr>
        <w:t>THE PROBLEM YOUR MEMBERS FACE</w:t>
      </w:r>
    </w:p>
    <w:p w14:paraId="1D8700FA" w14:textId="7A4077E2" w:rsidR="00451651" w:rsidRDefault="00000000">
      <w:pPr>
        <w:spacing w:after="60"/>
        <w:contextualSpacing/>
        <w:rPr>
          <w:rFonts w:eastAsia="Calibri"/>
          <w:sz w:val="24"/>
          <w:szCs w:val="24"/>
        </w:rPr>
      </w:pPr>
      <w:r w:rsidRPr="004C5051">
        <w:rPr>
          <w:rFonts w:eastAsia="Calibri"/>
          <w:sz w:val="24"/>
          <w:szCs w:val="24"/>
        </w:rPr>
        <w:t xml:space="preserve">An estimated 1.1 million unauthorized Hondurans work in the U.S.—overwhelmingly in agriculture, hospitality, food processing, landscaping, construction, and manufacturing. Since January 2025, </w:t>
      </w:r>
      <w:r w:rsidR="004C5051">
        <w:rPr>
          <w:rFonts w:eastAsia="Calibri"/>
          <w:sz w:val="24"/>
          <w:szCs w:val="24"/>
        </w:rPr>
        <w:t>authorities have deported over 55,000</w:t>
      </w:r>
      <w:r w:rsidRPr="004C5051">
        <w:rPr>
          <w:rFonts w:eastAsia="Calibri"/>
          <w:sz w:val="24"/>
          <w:szCs w:val="24"/>
        </w:rPr>
        <w:t>. Your members are losing experienced workers, facing unfilled positions, and absorbing rising labor costs.</w:t>
      </w:r>
    </w:p>
    <w:p w14:paraId="4D3DFA80" w14:textId="77777777" w:rsidR="004C5051" w:rsidRPr="004C5051" w:rsidRDefault="004C5051">
      <w:pPr>
        <w:spacing w:after="60"/>
        <w:contextualSpacing/>
        <w:rPr>
          <w:sz w:val="16"/>
          <w:szCs w:val="16"/>
        </w:rPr>
      </w:pPr>
    </w:p>
    <w:p w14:paraId="49B769D5" w14:textId="5224390E" w:rsidR="00451651" w:rsidRPr="004C5051" w:rsidRDefault="00000000" w:rsidP="004C5051">
      <w:pPr>
        <w:spacing w:before="100" w:after="60"/>
        <w:contextualSpacing/>
        <w:rPr>
          <w:sz w:val="24"/>
          <w:szCs w:val="24"/>
        </w:rPr>
      </w:pPr>
      <w:r w:rsidRPr="004C5051">
        <w:rPr>
          <w:rFonts w:eastAsia="Calibri"/>
          <w:b/>
          <w:bCs/>
          <w:color w:val="1B3A5C"/>
          <w:sz w:val="24"/>
          <w:szCs w:val="24"/>
        </w:rPr>
        <w:t>A LEGISLATIVE CONCEPT THAT PROTECTS YOUR WORKFORCE—AT ZERO COST</w:t>
      </w:r>
      <w:r w:rsidR="004C5051">
        <w:rPr>
          <w:sz w:val="24"/>
          <w:szCs w:val="24"/>
        </w:rPr>
        <w:t xml:space="preserve"> - </w:t>
      </w:r>
      <w:r w:rsidRPr="004C5051">
        <w:rPr>
          <w:rFonts w:eastAsia="Calibri"/>
          <w:sz w:val="24"/>
          <w:szCs w:val="24"/>
        </w:rPr>
        <w:t>We are building an industry coalition to support a time-limited Guest Worker Program (3–5 years) for undocumented Hondurans currently in the U.S. workforce. Enrolled workers receive legal work authorization and deportation protection. In exchange:</w:t>
      </w:r>
    </w:p>
    <w:p w14:paraId="1C63E32D" w14:textId="77777777" w:rsidR="00451651" w:rsidRPr="004C5051" w:rsidRDefault="00000000">
      <w:pPr>
        <w:spacing w:after="40"/>
        <w:ind w:left="360"/>
        <w:contextualSpacing/>
        <w:rPr>
          <w:sz w:val="24"/>
          <w:szCs w:val="24"/>
        </w:rPr>
      </w:pPr>
      <w:r w:rsidRPr="004C5051">
        <w:rPr>
          <w:rFonts w:eastAsia="Calibri"/>
          <w:b/>
          <w:bCs/>
          <w:sz w:val="24"/>
          <w:szCs w:val="24"/>
        </w:rPr>
        <w:t xml:space="preserve">Housing Fund: </w:t>
      </w:r>
      <w:r w:rsidRPr="004C5051">
        <w:rPr>
          <w:rFonts w:eastAsia="Calibri"/>
          <w:sz w:val="24"/>
          <w:szCs w:val="24"/>
        </w:rPr>
        <w:t xml:space="preserve">The worker’s 7.65% FICA/Medicare contribution is redirected into a housing escrow account, matched by the employer’s existing 7.65%. No new </w:t>
      </w:r>
      <w:proofErr w:type="gramStart"/>
      <w:r w:rsidRPr="004C5051">
        <w:rPr>
          <w:rFonts w:eastAsia="Calibri"/>
          <w:sz w:val="24"/>
          <w:szCs w:val="24"/>
        </w:rPr>
        <w:t>cost—</w:t>
      </w:r>
      <w:proofErr w:type="gramEnd"/>
      <w:r w:rsidRPr="004C5051">
        <w:rPr>
          <w:rFonts w:eastAsia="Calibri"/>
          <w:sz w:val="24"/>
          <w:szCs w:val="24"/>
        </w:rPr>
        <w:t>just a redirection of what’s already paid. Over 3–5 years, a married couple accumulates $22,000–$37,000 for homeownership in Honduras. Redeemable only upon verified return.</w:t>
      </w:r>
    </w:p>
    <w:p w14:paraId="3F0F042C" w14:textId="77777777" w:rsidR="00451651" w:rsidRDefault="00000000">
      <w:pPr>
        <w:spacing w:after="40"/>
        <w:ind w:left="360"/>
        <w:contextualSpacing/>
        <w:rPr>
          <w:rFonts w:eastAsia="Calibri"/>
          <w:sz w:val="24"/>
          <w:szCs w:val="24"/>
        </w:rPr>
      </w:pPr>
      <w:r w:rsidRPr="004C5051">
        <w:rPr>
          <w:rFonts w:eastAsia="Calibri"/>
          <w:b/>
          <w:bCs/>
          <w:sz w:val="24"/>
          <w:szCs w:val="24"/>
        </w:rPr>
        <w:t xml:space="preserve">Remittance Bond: </w:t>
      </w:r>
      <w:r w:rsidRPr="004C5051">
        <w:rPr>
          <w:rFonts w:eastAsia="Calibri"/>
          <w:sz w:val="24"/>
          <w:szCs w:val="24"/>
        </w:rPr>
        <w:t>A voluntary matched-savings vehicle (1:3 U.S.-to-worker match) for small business startup capital in Honduras upon return. At national scale: $12.9 billion in Honduran investment, funded entirely by workers and employers.</w:t>
      </w:r>
    </w:p>
    <w:p w14:paraId="49168C98" w14:textId="77777777" w:rsidR="004C5051" w:rsidRPr="00835CAA" w:rsidRDefault="004C5051">
      <w:pPr>
        <w:spacing w:after="50"/>
        <w:contextualSpacing/>
        <w:rPr>
          <w:sz w:val="16"/>
          <w:szCs w:val="16"/>
        </w:rPr>
      </w:pPr>
    </w:p>
    <w:p w14:paraId="3E1FE91F" w14:textId="3E6F092E" w:rsidR="00451651" w:rsidRDefault="00000000">
      <w:pPr>
        <w:spacing w:after="50"/>
        <w:contextualSpacing/>
        <w:rPr>
          <w:rFonts w:eastAsia="Calibri"/>
          <w:b/>
          <w:bCs/>
          <w:sz w:val="24"/>
          <w:szCs w:val="24"/>
        </w:rPr>
      </w:pPr>
      <w:r w:rsidRPr="004C5051">
        <w:rPr>
          <w:rFonts w:eastAsia="Calibri"/>
          <w:b/>
          <w:bCs/>
          <w:sz w:val="24"/>
          <w:szCs w:val="24"/>
        </w:rPr>
        <w:t xml:space="preserve">This costs the U.S. Treasury nothing. It </w:t>
      </w:r>
      <w:r w:rsidR="004C5051">
        <w:rPr>
          <w:rFonts w:eastAsia="Calibri"/>
          <w:b/>
          <w:bCs/>
          <w:sz w:val="24"/>
          <w:szCs w:val="24"/>
        </w:rPr>
        <w:t>generates $12.9 billion in economic development—at less than a third to a sixth of the cost of deporting the same workers</w:t>
      </w:r>
      <w:r w:rsidRPr="004C5051">
        <w:rPr>
          <w:rFonts w:eastAsia="Calibri"/>
          <w:b/>
          <w:bCs/>
          <w:sz w:val="24"/>
          <w:szCs w:val="24"/>
        </w:rPr>
        <w:t>.</w:t>
      </w:r>
    </w:p>
    <w:p w14:paraId="14D97AEC" w14:textId="77777777" w:rsidR="004C5051" w:rsidRPr="00835CAA" w:rsidRDefault="004C5051">
      <w:pPr>
        <w:spacing w:after="50"/>
        <w:contextualSpacing/>
        <w:rPr>
          <w:sz w:val="16"/>
          <w:szCs w:val="16"/>
        </w:rPr>
      </w:pPr>
    </w:p>
    <w:p w14:paraId="693F1BA2" w14:textId="77777777" w:rsidR="00451651" w:rsidRPr="004C5051" w:rsidRDefault="00000000">
      <w:pPr>
        <w:spacing w:before="100" w:after="60"/>
        <w:contextualSpacing/>
        <w:rPr>
          <w:sz w:val="24"/>
          <w:szCs w:val="24"/>
        </w:rPr>
      </w:pPr>
      <w:r w:rsidRPr="004C5051">
        <w:rPr>
          <w:rFonts w:eastAsia="Calibri"/>
          <w:b/>
          <w:bCs/>
          <w:color w:val="1B3A5C"/>
          <w:sz w:val="24"/>
          <w:szCs w:val="24"/>
        </w:rPr>
        <w:t>WHY THIS WORKS FOR YOUR MEMBERS</w:t>
      </w:r>
    </w:p>
    <w:p w14:paraId="3513F9BB" w14:textId="77777777" w:rsidR="00451651" w:rsidRPr="004C5051" w:rsidRDefault="00000000">
      <w:pPr>
        <w:spacing w:after="30"/>
        <w:ind w:left="360"/>
        <w:contextualSpacing/>
        <w:rPr>
          <w:sz w:val="24"/>
          <w:szCs w:val="24"/>
        </w:rPr>
      </w:pPr>
      <w:r w:rsidRPr="004C5051">
        <w:rPr>
          <w:rFonts w:eastAsia="Calibri"/>
          <w:b/>
          <w:bCs/>
          <w:sz w:val="24"/>
          <w:szCs w:val="24"/>
        </w:rPr>
        <w:t xml:space="preserve">Workforce stability: </w:t>
      </w:r>
      <w:r w:rsidRPr="004C5051">
        <w:rPr>
          <w:rFonts w:eastAsia="Calibri"/>
          <w:sz w:val="24"/>
          <w:szCs w:val="24"/>
        </w:rPr>
        <w:t>3–5 years of legal, documented labor. No raids, no sudden disappearances.</w:t>
      </w:r>
    </w:p>
    <w:p w14:paraId="5A6059A4" w14:textId="77777777" w:rsidR="00451651" w:rsidRPr="004C5051" w:rsidRDefault="00000000">
      <w:pPr>
        <w:spacing w:after="30"/>
        <w:ind w:left="360"/>
        <w:contextualSpacing/>
        <w:rPr>
          <w:sz w:val="24"/>
          <w:szCs w:val="24"/>
        </w:rPr>
      </w:pPr>
      <w:r w:rsidRPr="004C5051">
        <w:rPr>
          <w:rFonts w:eastAsia="Calibri"/>
          <w:b/>
          <w:bCs/>
          <w:sz w:val="24"/>
          <w:szCs w:val="24"/>
        </w:rPr>
        <w:t xml:space="preserve">No new costs: </w:t>
      </w:r>
      <w:r w:rsidRPr="004C5051">
        <w:rPr>
          <w:rFonts w:eastAsia="Calibri"/>
          <w:sz w:val="24"/>
          <w:szCs w:val="24"/>
        </w:rPr>
        <w:t>The employer’s 7.65% is already owed—redirected from Social Security the worker will never collect.</w:t>
      </w:r>
    </w:p>
    <w:p w14:paraId="3D5BD932" w14:textId="54BB79D7" w:rsidR="00451651" w:rsidRPr="004C5051" w:rsidRDefault="00000000">
      <w:pPr>
        <w:spacing w:after="30"/>
        <w:ind w:left="360"/>
        <w:contextualSpacing/>
        <w:rPr>
          <w:sz w:val="24"/>
          <w:szCs w:val="24"/>
        </w:rPr>
      </w:pPr>
      <w:r w:rsidRPr="004C5051">
        <w:rPr>
          <w:rFonts w:eastAsia="Calibri"/>
          <w:b/>
          <w:bCs/>
          <w:sz w:val="24"/>
          <w:szCs w:val="24"/>
        </w:rPr>
        <w:t xml:space="preserve">Reduces future migration: </w:t>
      </w:r>
      <w:r w:rsidRPr="004C5051">
        <w:rPr>
          <w:rFonts w:eastAsia="Calibri"/>
          <w:sz w:val="24"/>
          <w:szCs w:val="24"/>
        </w:rPr>
        <w:t xml:space="preserve">Workers who </w:t>
      </w:r>
      <w:r w:rsidR="00835CAA" w:rsidRPr="004C5051">
        <w:rPr>
          <w:rFonts w:eastAsia="Calibri"/>
          <w:sz w:val="24"/>
          <w:szCs w:val="24"/>
        </w:rPr>
        <w:t>return</w:t>
      </w:r>
      <w:r w:rsidRPr="004C5051">
        <w:rPr>
          <w:rFonts w:eastAsia="Calibri"/>
          <w:sz w:val="24"/>
          <w:szCs w:val="24"/>
        </w:rPr>
        <w:t xml:space="preserve"> </w:t>
      </w:r>
      <w:r w:rsidR="00835CAA">
        <w:rPr>
          <w:rFonts w:eastAsia="Calibri"/>
          <w:sz w:val="24"/>
          <w:szCs w:val="24"/>
        </w:rPr>
        <w:t>home</w:t>
      </w:r>
      <w:r w:rsidRPr="004C5051">
        <w:rPr>
          <w:rFonts w:eastAsia="Calibri"/>
          <w:sz w:val="24"/>
          <w:szCs w:val="24"/>
        </w:rPr>
        <w:t xml:space="preserve"> </w:t>
      </w:r>
      <w:r w:rsidR="00835CAA">
        <w:rPr>
          <w:rFonts w:eastAsia="Calibri"/>
          <w:sz w:val="24"/>
          <w:szCs w:val="24"/>
        </w:rPr>
        <w:t>can access home and small-business financing, plus resources for a better future. Research confirms that, given the choice, immigrants are more likely to return home when they have the resources they need. tend to address poverty and to have hope for a better future</w:t>
      </w:r>
      <w:r w:rsidRPr="004C5051">
        <w:rPr>
          <w:rFonts w:eastAsia="Calibri"/>
          <w:sz w:val="24"/>
          <w:szCs w:val="24"/>
        </w:rPr>
        <w:t>.</w:t>
      </w:r>
    </w:p>
    <w:p w14:paraId="07A82D3B" w14:textId="77777777" w:rsidR="00451651" w:rsidRDefault="00000000">
      <w:pPr>
        <w:spacing w:after="30"/>
        <w:ind w:left="360"/>
        <w:contextualSpacing/>
        <w:rPr>
          <w:rFonts w:eastAsia="Calibri"/>
          <w:sz w:val="24"/>
          <w:szCs w:val="24"/>
        </w:rPr>
      </w:pPr>
      <w:r w:rsidRPr="004C5051">
        <w:rPr>
          <w:rFonts w:eastAsia="Calibri"/>
          <w:b/>
          <w:bCs/>
          <w:sz w:val="24"/>
          <w:szCs w:val="24"/>
        </w:rPr>
        <w:t xml:space="preserve">Bipartisan: </w:t>
      </w:r>
      <w:r w:rsidRPr="004C5051">
        <w:rPr>
          <w:rFonts w:eastAsia="Calibri"/>
          <w:sz w:val="24"/>
          <w:szCs w:val="24"/>
        </w:rPr>
        <w:t xml:space="preserve">Self-funded, market-based, no new appropriations. </w:t>
      </w:r>
      <w:proofErr w:type="gramStart"/>
      <w:r w:rsidRPr="004C5051">
        <w:rPr>
          <w:rFonts w:eastAsia="Calibri"/>
          <w:sz w:val="24"/>
          <w:szCs w:val="24"/>
        </w:rPr>
        <w:t>Saves taxpayers</w:t>
      </w:r>
      <w:proofErr w:type="gramEnd"/>
      <w:r w:rsidRPr="004C5051">
        <w:rPr>
          <w:rFonts w:eastAsia="Calibri"/>
          <w:sz w:val="24"/>
          <w:szCs w:val="24"/>
        </w:rPr>
        <w:t xml:space="preserve"> tens of billions.</w:t>
      </w:r>
    </w:p>
    <w:p w14:paraId="142E45E9" w14:textId="77777777" w:rsidR="004C5051" w:rsidRPr="004C5051" w:rsidRDefault="004C5051">
      <w:pPr>
        <w:spacing w:after="30"/>
        <w:ind w:left="360"/>
        <w:contextualSpacing/>
        <w:rPr>
          <w:sz w:val="24"/>
          <w:szCs w:val="24"/>
        </w:rPr>
      </w:pPr>
    </w:p>
    <w:p w14:paraId="59DBF0A5" w14:textId="77777777" w:rsidR="00451651" w:rsidRPr="004C5051" w:rsidRDefault="00000000">
      <w:pPr>
        <w:spacing w:before="100" w:after="60"/>
        <w:contextualSpacing/>
        <w:rPr>
          <w:sz w:val="24"/>
          <w:szCs w:val="24"/>
        </w:rPr>
      </w:pPr>
      <w:r w:rsidRPr="004C5051">
        <w:rPr>
          <w:rFonts w:eastAsia="Calibri"/>
          <w:b/>
          <w:bCs/>
          <w:color w:val="1B3A5C"/>
          <w:sz w:val="24"/>
          <w:szCs w:val="24"/>
        </w:rPr>
        <w:t>WHAT WE’RE ASKING</w:t>
      </w:r>
    </w:p>
    <w:p w14:paraId="65ABDD54" w14:textId="77777777" w:rsidR="00451651" w:rsidRPr="004C5051" w:rsidRDefault="00000000">
      <w:pPr>
        <w:spacing w:after="30"/>
        <w:ind w:left="360"/>
        <w:contextualSpacing/>
        <w:rPr>
          <w:sz w:val="24"/>
          <w:szCs w:val="24"/>
        </w:rPr>
      </w:pPr>
      <w:r w:rsidRPr="004C5051">
        <w:rPr>
          <w:rFonts w:eastAsia="Calibri"/>
          <w:b/>
          <w:bCs/>
          <w:sz w:val="24"/>
          <w:szCs w:val="24"/>
        </w:rPr>
        <w:t xml:space="preserve">1. </w:t>
      </w:r>
      <w:r w:rsidRPr="004C5051">
        <w:rPr>
          <w:rFonts w:eastAsia="Calibri"/>
          <w:sz w:val="24"/>
          <w:szCs w:val="24"/>
        </w:rPr>
        <w:t>A meeting with your government affairs team to discuss the proposal.</w:t>
      </w:r>
    </w:p>
    <w:p w14:paraId="0D56D53B" w14:textId="77777777" w:rsidR="00451651" w:rsidRPr="004C5051" w:rsidRDefault="00000000">
      <w:pPr>
        <w:spacing w:after="30"/>
        <w:ind w:left="360"/>
        <w:contextualSpacing/>
        <w:rPr>
          <w:sz w:val="24"/>
          <w:szCs w:val="24"/>
        </w:rPr>
      </w:pPr>
      <w:r w:rsidRPr="004C5051">
        <w:rPr>
          <w:rFonts w:eastAsia="Calibri"/>
          <w:b/>
          <w:bCs/>
          <w:sz w:val="24"/>
          <w:szCs w:val="24"/>
        </w:rPr>
        <w:t xml:space="preserve">2. </w:t>
      </w:r>
      <w:r w:rsidRPr="004C5051">
        <w:rPr>
          <w:rFonts w:eastAsia="Calibri"/>
          <w:sz w:val="24"/>
          <w:szCs w:val="24"/>
        </w:rPr>
        <w:t>Your assessment of whether this framework addresses your members’ labor needs.</w:t>
      </w:r>
    </w:p>
    <w:p w14:paraId="573EF99F" w14:textId="77777777" w:rsidR="00451651" w:rsidRPr="004C5051" w:rsidRDefault="00000000">
      <w:pPr>
        <w:spacing w:after="30"/>
        <w:ind w:left="360"/>
        <w:contextualSpacing/>
        <w:rPr>
          <w:sz w:val="24"/>
          <w:szCs w:val="24"/>
        </w:rPr>
      </w:pPr>
      <w:r w:rsidRPr="004C5051">
        <w:rPr>
          <w:rFonts w:eastAsia="Calibri"/>
          <w:b/>
          <w:bCs/>
          <w:sz w:val="24"/>
          <w:szCs w:val="24"/>
        </w:rPr>
        <w:t xml:space="preserve">3. </w:t>
      </w:r>
      <w:r w:rsidRPr="004C5051">
        <w:rPr>
          <w:rFonts w:eastAsia="Calibri"/>
          <w:sz w:val="24"/>
          <w:szCs w:val="24"/>
        </w:rPr>
        <w:t>If favorable, participation in a joint industry letter to Congress requesting a hearing.</w:t>
      </w:r>
    </w:p>
    <w:p w14:paraId="25FB23A7" w14:textId="77777777" w:rsidR="00451651" w:rsidRPr="004C5051" w:rsidRDefault="00451651">
      <w:pPr>
        <w:pBdr>
          <w:bottom w:val="single" w:sz="6" w:space="0" w:color="1B3A5C"/>
        </w:pBdr>
        <w:spacing w:before="120" w:after="60"/>
        <w:contextualSpacing/>
        <w:rPr>
          <w:sz w:val="24"/>
          <w:szCs w:val="24"/>
        </w:rPr>
      </w:pPr>
    </w:p>
    <w:p w14:paraId="7A954B86" w14:textId="3D344AC8" w:rsidR="004C5051" w:rsidRDefault="00000000" w:rsidP="004C5051">
      <w:pPr>
        <w:spacing w:after="40"/>
        <w:contextualSpacing/>
        <w:jc w:val="center"/>
        <w:rPr>
          <w:rFonts w:eastAsia="Calibri"/>
          <w:sz w:val="24"/>
          <w:szCs w:val="24"/>
        </w:rPr>
      </w:pPr>
      <w:r w:rsidRPr="004C5051">
        <w:rPr>
          <w:rFonts w:eastAsia="Calibri"/>
          <w:b/>
          <w:bCs/>
          <w:sz w:val="24"/>
          <w:szCs w:val="24"/>
        </w:rPr>
        <w:t xml:space="preserve">The Marie Maxey Foundation </w:t>
      </w:r>
      <w:r w:rsidRPr="004C5051">
        <w:rPr>
          <w:rFonts w:eastAsia="Calibri"/>
          <w:sz w:val="24"/>
          <w:szCs w:val="24"/>
        </w:rPr>
        <w:t xml:space="preserve">(Fairfax, VA) is a 501(c)(3) </w:t>
      </w:r>
      <w:r w:rsidR="004C5051">
        <w:rPr>
          <w:rFonts w:eastAsia="Calibri"/>
          <w:sz w:val="24"/>
          <w:szCs w:val="24"/>
        </w:rPr>
        <w:t>–</w:t>
      </w:r>
    </w:p>
    <w:p w14:paraId="6B4E3441" w14:textId="2C4DB2B8" w:rsidR="00451651" w:rsidRPr="004C5051" w:rsidRDefault="00000000" w:rsidP="004C5051">
      <w:pPr>
        <w:spacing w:after="40"/>
        <w:contextualSpacing/>
        <w:jc w:val="center"/>
        <w:rPr>
          <w:rFonts w:eastAsia="Calibri"/>
          <w:sz w:val="24"/>
          <w:szCs w:val="24"/>
        </w:rPr>
      </w:pPr>
      <w:r w:rsidRPr="004C5051">
        <w:rPr>
          <w:rFonts w:eastAsia="Calibri"/>
          <w:sz w:val="24"/>
          <w:szCs w:val="24"/>
        </w:rPr>
        <w:t xml:space="preserve">Michael </w:t>
      </w:r>
      <w:r w:rsidR="00835CAA" w:rsidRPr="004C5051">
        <w:rPr>
          <w:rFonts w:eastAsia="Calibri"/>
          <w:sz w:val="24"/>
          <w:szCs w:val="24"/>
        </w:rPr>
        <w:t>Maxey •</w:t>
      </w:r>
      <w:r w:rsidRPr="004C5051">
        <w:rPr>
          <w:rFonts w:eastAsia="Calibri"/>
          <w:sz w:val="24"/>
          <w:szCs w:val="24"/>
        </w:rPr>
        <w:t xml:space="preserve">  </w:t>
      </w:r>
      <w:r w:rsidR="00835CAA">
        <w:rPr>
          <w:rFonts w:eastAsia="Calibri"/>
          <w:sz w:val="24"/>
          <w:szCs w:val="24"/>
        </w:rPr>
        <w:t>m</w:t>
      </w:r>
      <w:r w:rsidR="00835CAA" w:rsidRPr="004C5051">
        <w:rPr>
          <w:rFonts w:eastAsia="Calibri"/>
          <w:sz w:val="24"/>
          <w:szCs w:val="24"/>
        </w:rPr>
        <w:t>ichael@</w:t>
      </w:r>
      <w:r w:rsidR="00835CAA">
        <w:rPr>
          <w:rFonts w:eastAsia="Calibri"/>
          <w:sz w:val="24"/>
          <w:szCs w:val="24"/>
        </w:rPr>
        <w:t>m</w:t>
      </w:r>
      <w:r w:rsidR="00835CAA" w:rsidRPr="004C5051">
        <w:rPr>
          <w:rFonts w:eastAsia="Calibri"/>
          <w:sz w:val="24"/>
          <w:szCs w:val="24"/>
        </w:rPr>
        <w:t>axey</w:t>
      </w:r>
      <w:r w:rsidR="00835CAA">
        <w:rPr>
          <w:rFonts w:eastAsia="Calibri"/>
          <w:sz w:val="24"/>
          <w:szCs w:val="24"/>
        </w:rPr>
        <w:t>s.org</w:t>
      </w:r>
      <w:r w:rsidR="00835CAA" w:rsidRPr="004C5051">
        <w:rPr>
          <w:rFonts w:eastAsia="Calibri"/>
          <w:sz w:val="24"/>
          <w:szCs w:val="24"/>
        </w:rPr>
        <w:t xml:space="preserve"> •</w:t>
      </w:r>
      <w:r w:rsidRPr="004C5051">
        <w:rPr>
          <w:rFonts w:eastAsia="Calibri"/>
          <w:sz w:val="24"/>
          <w:szCs w:val="24"/>
        </w:rPr>
        <w:t xml:space="preserve">  www.maxeys.org</w:t>
      </w:r>
    </w:p>
    <w:sectPr w:rsidR="00451651" w:rsidRPr="004C5051">
      <w:pgSz w:w="12240" w:h="15840"/>
      <w:pgMar w:top="900" w:right="1296" w:bottom="900" w:left="1296"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902E79"/>
    <w:multiLevelType w:val="hybridMultilevel"/>
    <w:tmpl w:val="1BAE4742"/>
    <w:lvl w:ilvl="0" w:tplc="40BE48E0">
      <w:start w:val="1"/>
      <w:numFmt w:val="bullet"/>
      <w:lvlText w:val="●"/>
      <w:lvlJc w:val="left"/>
      <w:pPr>
        <w:ind w:left="720" w:hanging="360"/>
      </w:pPr>
    </w:lvl>
    <w:lvl w:ilvl="1" w:tplc="284EB940">
      <w:start w:val="1"/>
      <w:numFmt w:val="bullet"/>
      <w:lvlText w:val="○"/>
      <w:lvlJc w:val="left"/>
      <w:pPr>
        <w:ind w:left="1440" w:hanging="360"/>
      </w:pPr>
    </w:lvl>
    <w:lvl w:ilvl="2" w:tplc="52203062">
      <w:start w:val="1"/>
      <w:numFmt w:val="bullet"/>
      <w:lvlText w:val="■"/>
      <w:lvlJc w:val="left"/>
      <w:pPr>
        <w:ind w:left="2160" w:hanging="360"/>
      </w:pPr>
    </w:lvl>
    <w:lvl w:ilvl="3" w:tplc="9F5E8A88">
      <w:start w:val="1"/>
      <w:numFmt w:val="bullet"/>
      <w:lvlText w:val="●"/>
      <w:lvlJc w:val="left"/>
      <w:pPr>
        <w:ind w:left="2880" w:hanging="360"/>
      </w:pPr>
    </w:lvl>
    <w:lvl w:ilvl="4" w:tplc="00D44242">
      <w:start w:val="1"/>
      <w:numFmt w:val="bullet"/>
      <w:lvlText w:val="○"/>
      <w:lvlJc w:val="left"/>
      <w:pPr>
        <w:ind w:left="3600" w:hanging="360"/>
      </w:pPr>
    </w:lvl>
    <w:lvl w:ilvl="5" w:tplc="460A464C">
      <w:start w:val="1"/>
      <w:numFmt w:val="bullet"/>
      <w:lvlText w:val="■"/>
      <w:lvlJc w:val="left"/>
      <w:pPr>
        <w:ind w:left="4320" w:hanging="360"/>
      </w:pPr>
    </w:lvl>
    <w:lvl w:ilvl="6" w:tplc="5F2ED998">
      <w:start w:val="1"/>
      <w:numFmt w:val="bullet"/>
      <w:lvlText w:val="●"/>
      <w:lvlJc w:val="left"/>
      <w:pPr>
        <w:ind w:left="5040" w:hanging="360"/>
      </w:pPr>
    </w:lvl>
    <w:lvl w:ilvl="7" w:tplc="5F3C1BB8">
      <w:start w:val="1"/>
      <w:numFmt w:val="bullet"/>
      <w:lvlText w:val="●"/>
      <w:lvlJc w:val="left"/>
      <w:pPr>
        <w:ind w:left="5760" w:hanging="360"/>
      </w:pPr>
    </w:lvl>
    <w:lvl w:ilvl="8" w:tplc="C84A5926">
      <w:start w:val="1"/>
      <w:numFmt w:val="bullet"/>
      <w:lvlText w:val="●"/>
      <w:lvlJc w:val="left"/>
      <w:pPr>
        <w:ind w:left="6480" w:hanging="360"/>
      </w:pPr>
    </w:lvl>
  </w:abstractNum>
  <w:num w:numId="1" w16cid:durableId="174351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651"/>
    <w:rsid w:val="00451651"/>
    <w:rsid w:val="004C5051"/>
    <w:rsid w:val="00835CAA"/>
    <w:rsid w:val="00A0123C"/>
  </w:rsids>
  <m:mathPr>
    <m:mathFont m:val="Cambria Math"/>
    <m:brkBin m:val="before"/>
    <m:brkBinSub m:val="--"/>
    <m:smallFrac m:val="0"/>
    <m:dispDef/>
    <m:lMargin m:val="0"/>
    <m:rMargin m:val="0"/>
    <m:defJc m:val="centerGroup"/>
    <m:wrapIndent m:val="1440"/>
    <m:intLim m:val="subSup"/>
    <m:naryLim m:val="undOvr"/>
  </m:mathPr>
  <w:themeFontLang w:val="es-H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DB72F"/>
  <w15:docId w15:val="{9FA9F337-6C66-495C-883A-0C313BFA1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HN" w:eastAsia="es-H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506</Words>
  <Characters>2788</Characters>
  <Application>Microsoft Office Word</Application>
  <DocSecurity>0</DocSecurity>
  <Lines>23</Lines>
  <Paragraphs>6</Paragraphs>
  <ScaleCrop>false</ScaleCrop>
  <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Michael Maxey</cp:lastModifiedBy>
  <cp:revision>2</cp:revision>
  <dcterms:created xsi:type="dcterms:W3CDTF">2026-10-23T13:55:00Z</dcterms:created>
  <dcterms:modified xsi:type="dcterms:W3CDTF">2026-10-23T13:55:00Z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c6622a009ceac1300b2e1f64c555f6c3cbf85fcd6204391b08adc02e3bb49664</vt:lpwstr>
  </property>
</Properties>
</file>