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7F77" w14:textId="77777777" w:rsidR="001F1CB1" w:rsidRPr="00BF73CB" w:rsidRDefault="00000000">
      <w:pPr>
        <w:spacing w:after="80"/>
        <w:jc w:val="center"/>
      </w:pPr>
      <w:r w:rsidRPr="00BF73CB">
        <w:rPr>
          <w:b/>
          <w:bCs/>
          <w:color w:val="1B5E8B"/>
          <w:sz w:val="32"/>
          <w:szCs w:val="32"/>
        </w:rPr>
        <w:t>MARIE MAXEY FOUNDATION</w:t>
      </w:r>
    </w:p>
    <w:p w14:paraId="25CEAC02" w14:textId="77777777" w:rsidR="001F1CB1" w:rsidRPr="00BF73CB" w:rsidRDefault="00000000">
      <w:pPr>
        <w:pBdr>
          <w:bottom w:val="single" w:sz="6" w:space="4" w:color="1B5E8B"/>
        </w:pBdr>
        <w:spacing w:after="80"/>
        <w:jc w:val="center"/>
      </w:pPr>
      <w:r w:rsidRPr="00BF73CB">
        <w:rPr>
          <w:color w:val="555555"/>
          <w:sz w:val="20"/>
          <w:szCs w:val="20"/>
        </w:rPr>
        <w:t>EIN: 83-</w:t>
      </w:r>
      <w:proofErr w:type="gramStart"/>
      <w:r w:rsidRPr="00BF73CB">
        <w:rPr>
          <w:color w:val="555555"/>
          <w:sz w:val="20"/>
          <w:szCs w:val="20"/>
        </w:rPr>
        <w:t>1473076  |</w:t>
      </w:r>
      <w:proofErr w:type="gramEnd"/>
      <w:r w:rsidRPr="00BF73CB">
        <w:rPr>
          <w:color w:val="555555"/>
          <w:sz w:val="20"/>
          <w:szCs w:val="20"/>
        </w:rPr>
        <w:t xml:space="preserve">  Fairfax, </w:t>
      </w:r>
      <w:proofErr w:type="gramStart"/>
      <w:r w:rsidRPr="00BF73CB">
        <w:rPr>
          <w:color w:val="555555"/>
          <w:sz w:val="20"/>
          <w:szCs w:val="20"/>
        </w:rPr>
        <w:t>Virginia  |</w:t>
      </w:r>
      <w:proofErr w:type="gramEnd"/>
      <w:r w:rsidRPr="00BF73CB">
        <w:rPr>
          <w:color w:val="555555"/>
          <w:sz w:val="20"/>
          <w:szCs w:val="20"/>
        </w:rPr>
        <w:t xml:space="preserve">  www.maxeys.org</w:t>
      </w:r>
    </w:p>
    <w:p w14:paraId="04A98FEA" w14:textId="77777777" w:rsidR="001F1CB1" w:rsidRPr="00BF73CB" w:rsidRDefault="001F1CB1">
      <w:pPr>
        <w:spacing w:before="160"/>
      </w:pPr>
    </w:p>
    <w:p w14:paraId="7802A68C" w14:textId="77777777" w:rsidR="001F1CB1" w:rsidRPr="00BF73CB" w:rsidRDefault="00000000">
      <w:pPr>
        <w:spacing w:after="60"/>
        <w:jc w:val="center"/>
      </w:pPr>
      <w:r w:rsidRPr="00BF73CB">
        <w:rPr>
          <w:b/>
          <w:bCs/>
          <w:color w:val="2E4057"/>
          <w:sz w:val="24"/>
          <w:szCs w:val="24"/>
        </w:rPr>
        <w:t>CONCEPT NOTE</w:t>
      </w:r>
    </w:p>
    <w:p w14:paraId="18BC3EF3" w14:textId="77777777" w:rsidR="001F1CB1" w:rsidRPr="00BF73CB" w:rsidRDefault="00000000">
      <w:pPr>
        <w:spacing w:after="80"/>
        <w:jc w:val="center"/>
      </w:pPr>
      <w:r w:rsidRPr="00BF73CB">
        <w:rPr>
          <w:b/>
          <w:bCs/>
          <w:color w:val="1B5E8B"/>
          <w:sz w:val="36"/>
          <w:szCs w:val="36"/>
        </w:rPr>
        <w:t>From Classroom to Care:</w:t>
      </w:r>
    </w:p>
    <w:p w14:paraId="08C7ADF2" w14:textId="77777777" w:rsidR="001F1CB1" w:rsidRPr="00BF73CB" w:rsidRDefault="00000000">
      <w:pPr>
        <w:spacing w:after="80"/>
        <w:jc w:val="center"/>
      </w:pPr>
      <w:r w:rsidRPr="00BF73CB">
        <w:rPr>
          <w:b/>
          <w:bCs/>
          <w:color w:val="2E4057"/>
          <w:sz w:val="28"/>
          <w:szCs w:val="28"/>
        </w:rPr>
        <w:t>A High School-to-Healthcare Career Pathway in Grenada, Mississippi</w:t>
      </w:r>
    </w:p>
    <w:p w14:paraId="6F68E332" w14:textId="77777777" w:rsidR="001F1CB1" w:rsidRPr="00BF73CB" w:rsidRDefault="00000000">
      <w:pPr>
        <w:spacing w:after="200"/>
        <w:jc w:val="center"/>
      </w:pPr>
      <w:r w:rsidRPr="00BF73CB">
        <w:rPr>
          <w:i/>
          <w:iCs/>
          <w:color w:val="555555"/>
        </w:rPr>
        <w:t>A Proposed Partnership between the Marie Maxey Foundation and Holmes Community College</w:t>
      </w:r>
    </w:p>
    <w:p w14:paraId="25E0DD8B" w14:textId="77777777" w:rsidR="001F1CB1" w:rsidRPr="00BF73CB" w:rsidRDefault="00000000">
      <w:pPr>
        <w:pStyle w:val="Heading1"/>
        <w:pBdr>
          <w:bottom w:val="single" w:sz="6" w:space="4" w:color="1B5E8B"/>
        </w:pBdr>
        <w:rPr>
          <w:lang w:val="en-US"/>
        </w:rPr>
      </w:pPr>
      <w:proofErr w:type="gramStart"/>
      <w:r w:rsidRPr="00BF73CB">
        <w:rPr>
          <w:lang w:val="en-US"/>
        </w:rPr>
        <w:t>At a Glance</w:t>
      </w:r>
      <w:proofErr w:type="gram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1F1CB1" w:rsidRPr="00BF73CB" w14:paraId="4D383FD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40" w:type="dxa"/>
              <w:bottom w:w="100" w:type="dxa"/>
              <w:right w:w="140" w:type="dxa"/>
            </w:tcMar>
          </w:tcPr>
          <w:p w14:paraId="3E9FD205" w14:textId="77777777" w:rsidR="001F1CB1" w:rsidRPr="00BF73CB" w:rsidRDefault="00000000">
            <w:r w:rsidRPr="00BF73CB">
              <w:rPr>
                <w:b/>
                <w:bCs/>
                <w:color w:val="FFFFFF"/>
                <w:sz w:val="20"/>
                <w:szCs w:val="20"/>
              </w:rPr>
              <w:t>Initiative Title</w:t>
            </w:r>
          </w:p>
        </w:tc>
        <w:tc>
          <w:tcPr>
            <w:tcW w:w="6560" w:type="dxa"/>
            <w:tcBorders>
              <w:top w:val="single" w:sz="1" w:space="0" w:color="CCCCCC"/>
              <w:left w:val="single" w:sz="1" w:space="0" w:color="CCCCCC"/>
              <w:bottom w:val="single" w:sz="1" w:space="0" w:color="CCCCCC"/>
              <w:right w:val="single" w:sz="1" w:space="0" w:color="CCCCCC"/>
            </w:tcBorders>
            <w:shd w:val="clear" w:color="auto" w:fill="D6E8F7"/>
            <w:tcMar>
              <w:top w:w="100" w:type="dxa"/>
              <w:left w:w="140" w:type="dxa"/>
              <w:bottom w:w="100" w:type="dxa"/>
              <w:right w:w="140" w:type="dxa"/>
            </w:tcMar>
          </w:tcPr>
          <w:p w14:paraId="1448F052" w14:textId="77777777" w:rsidR="001F1CB1" w:rsidRPr="00BF73CB" w:rsidRDefault="00000000">
            <w:r w:rsidRPr="00BF73CB">
              <w:rPr>
                <w:sz w:val="20"/>
                <w:szCs w:val="20"/>
              </w:rPr>
              <w:t>From Classroom to Care: A High School-to-Healthcare Career Pathway in Grenada, Mississippi</w:t>
            </w:r>
          </w:p>
        </w:tc>
      </w:tr>
      <w:tr w:rsidR="001F1CB1" w:rsidRPr="00BF73CB" w14:paraId="6C9CF03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40" w:type="dxa"/>
              <w:bottom w:w="100" w:type="dxa"/>
              <w:right w:w="140" w:type="dxa"/>
            </w:tcMar>
          </w:tcPr>
          <w:p w14:paraId="01F63B4E" w14:textId="77777777" w:rsidR="001F1CB1" w:rsidRPr="00BF73CB" w:rsidRDefault="00000000">
            <w:r w:rsidRPr="00BF73CB">
              <w:rPr>
                <w:b/>
                <w:bCs/>
                <w:color w:val="FFFFFF"/>
                <w:sz w:val="20"/>
                <w:szCs w:val="20"/>
              </w:rPr>
              <w:t>Lead Applicant</w:t>
            </w:r>
          </w:p>
        </w:tc>
        <w:tc>
          <w:tcPr>
            <w:tcW w:w="6560" w:type="dxa"/>
            <w:tcBorders>
              <w:top w:val="single" w:sz="1" w:space="0" w:color="CCCCCC"/>
              <w:left w:val="single" w:sz="1" w:space="0" w:color="CCCCCC"/>
              <w:bottom w:val="single" w:sz="1" w:space="0" w:color="CCCCCC"/>
              <w:right w:val="single" w:sz="1" w:space="0" w:color="CCCCCC"/>
            </w:tcBorders>
            <w:shd w:val="clear" w:color="auto" w:fill="D6E8F7"/>
            <w:tcMar>
              <w:top w:w="100" w:type="dxa"/>
              <w:left w:w="140" w:type="dxa"/>
              <w:bottom w:w="100" w:type="dxa"/>
              <w:right w:w="140" w:type="dxa"/>
            </w:tcMar>
          </w:tcPr>
          <w:p w14:paraId="5E4DE026" w14:textId="77777777" w:rsidR="001F1CB1" w:rsidRPr="00BF73CB" w:rsidRDefault="00000000">
            <w:r w:rsidRPr="00BF73CB">
              <w:rPr>
                <w:sz w:val="20"/>
                <w:szCs w:val="20"/>
              </w:rPr>
              <w:t>Marie Maxey Foundation (EIN: 83-1473076)</w:t>
            </w:r>
          </w:p>
        </w:tc>
      </w:tr>
      <w:tr w:rsidR="001F1CB1" w:rsidRPr="00BF73CB" w14:paraId="09FB965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40" w:type="dxa"/>
              <w:bottom w:w="100" w:type="dxa"/>
              <w:right w:w="140" w:type="dxa"/>
            </w:tcMar>
          </w:tcPr>
          <w:p w14:paraId="5BB859BA" w14:textId="77777777" w:rsidR="001F1CB1" w:rsidRPr="00BF73CB" w:rsidRDefault="00000000">
            <w:r w:rsidRPr="00BF73CB">
              <w:rPr>
                <w:b/>
                <w:bCs/>
                <w:color w:val="FFFFFF"/>
                <w:sz w:val="20"/>
                <w:szCs w:val="20"/>
              </w:rPr>
              <w:t>Partner Institution</w:t>
            </w:r>
          </w:p>
        </w:tc>
        <w:tc>
          <w:tcPr>
            <w:tcW w:w="6560" w:type="dxa"/>
            <w:tcBorders>
              <w:top w:val="single" w:sz="1" w:space="0" w:color="CCCCCC"/>
              <w:left w:val="single" w:sz="1" w:space="0" w:color="CCCCCC"/>
              <w:bottom w:val="single" w:sz="1" w:space="0" w:color="CCCCCC"/>
              <w:right w:val="single" w:sz="1" w:space="0" w:color="CCCCCC"/>
            </w:tcBorders>
            <w:shd w:val="clear" w:color="auto" w:fill="D6E8F7"/>
            <w:tcMar>
              <w:top w:w="100" w:type="dxa"/>
              <w:left w:w="140" w:type="dxa"/>
              <w:bottom w:w="100" w:type="dxa"/>
              <w:right w:w="140" w:type="dxa"/>
            </w:tcMar>
          </w:tcPr>
          <w:p w14:paraId="4A571634" w14:textId="77777777" w:rsidR="001F1CB1" w:rsidRPr="00BF73CB" w:rsidRDefault="00000000">
            <w:r w:rsidRPr="00BF73CB">
              <w:rPr>
                <w:sz w:val="20"/>
                <w:szCs w:val="20"/>
              </w:rPr>
              <w:t>Holmes Community College — Grenada Campus</w:t>
            </w:r>
          </w:p>
        </w:tc>
      </w:tr>
      <w:tr w:rsidR="001F1CB1" w:rsidRPr="00BF73CB" w14:paraId="632ACFC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40" w:type="dxa"/>
              <w:bottom w:w="100" w:type="dxa"/>
              <w:right w:w="140" w:type="dxa"/>
            </w:tcMar>
          </w:tcPr>
          <w:p w14:paraId="13C466F2" w14:textId="77777777" w:rsidR="001F1CB1" w:rsidRPr="00BF73CB" w:rsidRDefault="00000000">
            <w:r w:rsidRPr="00BF73CB">
              <w:rPr>
                <w:b/>
                <w:bCs/>
                <w:color w:val="FFFFFF"/>
                <w:sz w:val="20"/>
                <w:szCs w:val="20"/>
              </w:rPr>
              <w:t>Grant Program</w:t>
            </w:r>
          </w:p>
        </w:tc>
        <w:tc>
          <w:tcPr>
            <w:tcW w:w="6560" w:type="dxa"/>
            <w:tcBorders>
              <w:top w:val="single" w:sz="1" w:space="0" w:color="CCCCCC"/>
              <w:left w:val="single" w:sz="1" w:space="0" w:color="CCCCCC"/>
              <w:bottom w:val="single" w:sz="1" w:space="0" w:color="CCCCCC"/>
              <w:right w:val="single" w:sz="1" w:space="0" w:color="CCCCCC"/>
            </w:tcBorders>
            <w:shd w:val="clear" w:color="auto" w:fill="D6E8F7"/>
            <w:tcMar>
              <w:top w:w="100" w:type="dxa"/>
              <w:left w:w="140" w:type="dxa"/>
              <w:bottom w:w="100" w:type="dxa"/>
              <w:right w:w="140" w:type="dxa"/>
            </w:tcMar>
          </w:tcPr>
          <w:p w14:paraId="70AE20BC" w14:textId="77777777" w:rsidR="001F1CB1" w:rsidRPr="00BF73CB" w:rsidRDefault="00000000">
            <w:r w:rsidRPr="00BF73CB">
              <w:rPr>
                <w:sz w:val="20"/>
                <w:szCs w:val="20"/>
              </w:rPr>
              <w:t>Mississippi Healthcare Transformation Program (</w:t>
            </w:r>
            <w:proofErr w:type="gramStart"/>
            <w:r w:rsidRPr="00BF73CB">
              <w:rPr>
                <w:sz w:val="20"/>
                <w:szCs w:val="20"/>
              </w:rPr>
              <w:t>MSHTP) —</w:t>
            </w:r>
            <w:proofErr w:type="gramEnd"/>
            <w:r w:rsidRPr="00BF73CB">
              <w:rPr>
                <w:sz w:val="20"/>
                <w:szCs w:val="20"/>
              </w:rPr>
              <w:t xml:space="preserve"> Workforce &amp; Education Initiative</w:t>
            </w:r>
          </w:p>
        </w:tc>
      </w:tr>
      <w:tr w:rsidR="001F1CB1" w:rsidRPr="00BF73CB" w14:paraId="42AB6D1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40" w:type="dxa"/>
              <w:bottom w:w="100" w:type="dxa"/>
              <w:right w:w="140" w:type="dxa"/>
            </w:tcMar>
          </w:tcPr>
          <w:p w14:paraId="7C72968E" w14:textId="77777777" w:rsidR="001F1CB1" w:rsidRPr="00BF73CB" w:rsidRDefault="00000000">
            <w:r w:rsidRPr="00BF73CB">
              <w:rPr>
                <w:b/>
                <w:bCs/>
                <w:color w:val="FFFFFF"/>
                <w:sz w:val="20"/>
                <w:szCs w:val="20"/>
              </w:rPr>
              <w:t>Grant Amount Requested</w:t>
            </w:r>
          </w:p>
        </w:tc>
        <w:tc>
          <w:tcPr>
            <w:tcW w:w="6560" w:type="dxa"/>
            <w:tcBorders>
              <w:top w:val="single" w:sz="1" w:space="0" w:color="CCCCCC"/>
              <w:left w:val="single" w:sz="1" w:space="0" w:color="CCCCCC"/>
              <w:bottom w:val="single" w:sz="1" w:space="0" w:color="CCCCCC"/>
              <w:right w:val="single" w:sz="1" w:space="0" w:color="CCCCCC"/>
            </w:tcBorders>
            <w:shd w:val="clear" w:color="auto" w:fill="D6E8F7"/>
            <w:tcMar>
              <w:top w:w="100" w:type="dxa"/>
              <w:left w:w="140" w:type="dxa"/>
              <w:bottom w:w="100" w:type="dxa"/>
              <w:right w:w="140" w:type="dxa"/>
            </w:tcMar>
          </w:tcPr>
          <w:p w14:paraId="5306B06F" w14:textId="77777777" w:rsidR="001F1CB1" w:rsidRPr="00BF73CB" w:rsidRDefault="00000000">
            <w:r w:rsidRPr="00BF73CB">
              <w:rPr>
                <w:sz w:val="20"/>
                <w:szCs w:val="20"/>
              </w:rPr>
              <w:t>To be determined (pending MSHTP guidelines)</w:t>
            </w:r>
          </w:p>
        </w:tc>
      </w:tr>
      <w:tr w:rsidR="001F1CB1" w:rsidRPr="00BF73CB" w14:paraId="5638EAD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40" w:type="dxa"/>
              <w:bottom w:w="100" w:type="dxa"/>
              <w:right w:w="140" w:type="dxa"/>
            </w:tcMar>
          </w:tcPr>
          <w:p w14:paraId="4583D761" w14:textId="77777777" w:rsidR="001F1CB1" w:rsidRPr="00BF73CB" w:rsidRDefault="00000000">
            <w:r w:rsidRPr="00BF73CB">
              <w:rPr>
                <w:b/>
                <w:bCs/>
                <w:color w:val="FFFFFF"/>
                <w:sz w:val="20"/>
                <w:szCs w:val="20"/>
              </w:rPr>
              <w:t>Foundation Match</w:t>
            </w:r>
          </w:p>
        </w:tc>
        <w:tc>
          <w:tcPr>
            <w:tcW w:w="6560" w:type="dxa"/>
            <w:tcBorders>
              <w:top w:val="single" w:sz="1" w:space="0" w:color="CCCCCC"/>
              <w:left w:val="single" w:sz="1" w:space="0" w:color="CCCCCC"/>
              <w:bottom w:val="single" w:sz="1" w:space="0" w:color="CCCCCC"/>
              <w:right w:val="single" w:sz="1" w:space="0" w:color="CCCCCC"/>
            </w:tcBorders>
            <w:shd w:val="clear" w:color="auto" w:fill="D6E8F7"/>
            <w:tcMar>
              <w:top w:w="100" w:type="dxa"/>
              <w:left w:w="140" w:type="dxa"/>
              <w:bottom w:w="100" w:type="dxa"/>
              <w:right w:w="140" w:type="dxa"/>
            </w:tcMar>
          </w:tcPr>
          <w:p w14:paraId="6DEA7289" w14:textId="77777777" w:rsidR="001F1CB1" w:rsidRPr="00BF73CB" w:rsidRDefault="00000000">
            <w:r w:rsidRPr="00BF73CB">
              <w:rPr>
                <w:sz w:val="20"/>
                <w:szCs w:val="20"/>
              </w:rPr>
              <w:t>Minimum $10,000 annually (10 × $1,000 scholarships + program support)</w:t>
            </w:r>
          </w:p>
        </w:tc>
      </w:tr>
      <w:tr w:rsidR="001F1CB1" w:rsidRPr="00BF73CB" w14:paraId="653DBA3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40" w:type="dxa"/>
              <w:bottom w:w="100" w:type="dxa"/>
              <w:right w:w="140" w:type="dxa"/>
            </w:tcMar>
          </w:tcPr>
          <w:p w14:paraId="60969B6A" w14:textId="77777777" w:rsidR="001F1CB1" w:rsidRPr="00BF73CB" w:rsidRDefault="00000000">
            <w:r w:rsidRPr="00BF73CB">
              <w:rPr>
                <w:b/>
                <w:bCs/>
                <w:color w:val="FFFFFF"/>
                <w:sz w:val="20"/>
                <w:szCs w:val="20"/>
              </w:rPr>
              <w:t>Target Population</w:t>
            </w:r>
          </w:p>
        </w:tc>
        <w:tc>
          <w:tcPr>
            <w:tcW w:w="6560" w:type="dxa"/>
            <w:tcBorders>
              <w:top w:val="single" w:sz="1" w:space="0" w:color="CCCCCC"/>
              <w:left w:val="single" w:sz="1" w:space="0" w:color="CCCCCC"/>
              <w:bottom w:val="single" w:sz="1" w:space="0" w:color="CCCCCC"/>
              <w:right w:val="single" w:sz="1" w:space="0" w:color="CCCCCC"/>
            </w:tcBorders>
            <w:shd w:val="clear" w:color="auto" w:fill="D6E8F7"/>
            <w:tcMar>
              <w:top w:w="100" w:type="dxa"/>
              <w:left w:w="140" w:type="dxa"/>
              <w:bottom w:w="100" w:type="dxa"/>
              <w:right w:w="140" w:type="dxa"/>
            </w:tcMar>
          </w:tcPr>
          <w:p w14:paraId="0CD512C5" w14:textId="77777777" w:rsidR="001F1CB1" w:rsidRPr="00BF73CB" w:rsidRDefault="00000000">
            <w:r w:rsidRPr="00BF73CB">
              <w:rPr>
                <w:sz w:val="20"/>
                <w:szCs w:val="20"/>
              </w:rPr>
              <w:t>Grenada, MS high school seniors &amp; Holmes CC students pursuing healthcare careers</w:t>
            </w:r>
          </w:p>
        </w:tc>
      </w:tr>
      <w:tr w:rsidR="001F1CB1" w:rsidRPr="00BF73CB" w14:paraId="51A6AAE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40" w:type="dxa"/>
              <w:bottom w:w="100" w:type="dxa"/>
              <w:right w:w="140" w:type="dxa"/>
            </w:tcMar>
          </w:tcPr>
          <w:p w14:paraId="0C1D1DEF" w14:textId="77777777" w:rsidR="001F1CB1" w:rsidRPr="00BF73CB" w:rsidRDefault="00000000">
            <w:r w:rsidRPr="00BF73CB">
              <w:rPr>
                <w:b/>
                <w:bCs/>
                <w:color w:val="FFFFFF"/>
                <w:sz w:val="20"/>
                <w:szCs w:val="20"/>
              </w:rPr>
              <w:t>Program Duration</w:t>
            </w:r>
          </w:p>
        </w:tc>
        <w:tc>
          <w:tcPr>
            <w:tcW w:w="6560" w:type="dxa"/>
            <w:tcBorders>
              <w:top w:val="single" w:sz="1" w:space="0" w:color="CCCCCC"/>
              <w:left w:val="single" w:sz="1" w:space="0" w:color="CCCCCC"/>
              <w:bottom w:val="single" w:sz="1" w:space="0" w:color="CCCCCC"/>
              <w:right w:val="single" w:sz="1" w:space="0" w:color="CCCCCC"/>
            </w:tcBorders>
            <w:shd w:val="clear" w:color="auto" w:fill="D6E8F7"/>
            <w:tcMar>
              <w:top w:w="100" w:type="dxa"/>
              <w:left w:w="140" w:type="dxa"/>
              <w:bottom w:w="100" w:type="dxa"/>
              <w:right w:w="140" w:type="dxa"/>
            </w:tcMar>
          </w:tcPr>
          <w:p w14:paraId="54120069" w14:textId="77777777" w:rsidR="001F1CB1" w:rsidRPr="00BF73CB" w:rsidRDefault="00000000">
            <w:r w:rsidRPr="00BF73CB">
              <w:rPr>
                <w:sz w:val="20"/>
                <w:szCs w:val="20"/>
              </w:rPr>
              <w:t>3 years (pilot)</w:t>
            </w:r>
          </w:p>
        </w:tc>
      </w:tr>
      <w:tr w:rsidR="001F1CB1" w:rsidRPr="00BF73CB" w14:paraId="1A7A721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40" w:type="dxa"/>
              <w:bottom w:w="100" w:type="dxa"/>
              <w:right w:w="140" w:type="dxa"/>
            </w:tcMar>
          </w:tcPr>
          <w:p w14:paraId="01F6B224" w14:textId="77777777" w:rsidR="001F1CB1" w:rsidRPr="00BF73CB" w:rsidRDefault="00000000">
            <w:r w:rsidRPr="00BF73CB">
              <w:rPr>
                <w:b/>
                <w:bCs/>
                <w:color w:val="FFFFFF"/>
                <w:sz w:val="20"/>
                <w:szCs w:val="20"/>
              </w:rPr>
              <w:t>Submission Target</w:t>
            </w:r>
          </w:p>
        </w:tc>
        <w:tc>
          <w:tcPr>
            <w:tcW w:w="6560" w:type="dxa"/>
            <w:tcBorders>
              <w:top w:val="single" w:sz="1" w:space="0" w:color="CCCCCC"/>
              <w:left w:val="single" w:sz="1" w:space="0" w:color="CCCCCC"/>
              <w:bottom w:val="single" w:sz="1" w:space="0" w:color="CCCCCC"/>
              <w:right w:val="single" w:sz="1" w:space="0" w:color="CCCCCC"/>
            </w:tcBorders>
            <w:shd w:val="clear" w:color="auto" w:fill="D6E8F7"/>
            <w:tcMar>
              <w:top w:w="100" w:type="dxa"/>
              <w:left w:w="140" w:type="dxa"/>
              <w:bottom w:w="100" w:type="dxa"/>
              <w:right w:w="140" w:type="dxa"/>
            </w:tcMar>
          </w:tcPr>
          <w:p w14:paraId="701CC33A" w14:textId="77777777" w:rsidR="001F1CB1" w:rsidRPr="00BF73CB" w:rsidRDefault="00000000">
            <w:r w:rsidRPr="00BF73CB">
              <w:rPr>
                <w:sz w:val="20"/>
                <w:szCs w:val="20"/>
              </w:rPr>
              <w:t>2026 MSHTP Grant Cycle</w:t>
            </w:r>
          </w:p>
        </w:tc>
      </w:tr>
    </w:tbl>
    <w:p w14:paraId="6677F462" w14:textId="77777777" w:rsidR="001F1CB1" w:rsidRPr="00BF73CB" w:rsidRDefault="001F1CB1">
      <w:pPr>
        <w:spacing w:before="200"/>
      </w:pPr>
    </w:p>
    <w:p w14:paraId="22E7427F" w14:textId="77777777" w:rsidR="001F1CB1" w:rsidRPr="00BF73CB" w:rsidRDefault="00000000">
      <w:pPr>
        <w:pStyle w:val="Heading1"/>
        <w:pBdr>
          <w:bottom w:val="single" w:sz="6" w:space="4" w:color="1B5E8B"/>
        </w:pBdr>
        <w:rPr>
          <w:lang w:val="en-US"/>
        </w:rPr>
      </w:pPr>
      <w:r w:rsidRPr="00BF73CB">
        <w:rPr>
          <w:lang w:val="en-US"/>
        </w:rPr>
        <w:t>1. Background and Rationale</w:t>
      </w:r>
    </w:p>
    <w:p w14:paraId="1CEED562" w14:textId="77777777" w:rsidR="001F1CB1" w:rsidRPr="00BF73CB" w:rsidRDefault="00000000">
      <w:pPr>
        <w:spacing w:before="80" w:after="100"/>
      </w:pPr>
      <w:r w:rsidRPr="00BF73CB">
        <w:t>Grenada County, Mississippi faces persistent healthcare workforce shortages that disproportionately affect low-income and rural residents. At the same time, many academically talented young people in Grenada lack the financial support and career guidance needed to pursue healthcare education past high school. These two challenges — workforce gaps and underserved youth — represent a single opportunity.</w:t>
      </w:r>
    </w:p>
    <w:p w14:paraId="117CE2E0" w14:textId="77777777" w:rsidR="001F1CB1" w:rsidRPr="00BF73CB" w:rsidRDefault="001F1CB1">
      <w:pPr>
        <w:spacing w:before="60"/>
      </w:pPr>
    </w:p>
    <w:p w14:paraId="7F186FC8" w14:textId="77777777" w:rsidR="001F1CB1" w:rsidRPr="00BF73CB" w:rsidRDefault="00000000">
      <w:pPr>
        <w:spacing w:before="80" w:after="100"/>
      </w:pPr>
      <w:r w:rsidRPr="00BF73CB">
        <w:t>The Marie Maxey Foundation has awarded scholarships to Grenada graduating seniors since 2019. In 2026, the Foundation awarded ten $1,000 scholarships to students pursuing careers in nursing, dental hygiene, radiology, cybersecurity in health, sports medicine, forensic psychiatry, and kinesiology — many explicitly tied to healthcare fields. Holmes Community College (HCC) serves as a critical and accessible gateway for post-secondary education in this region, offering associate degree programs in nursing, dental hygiene, health information technology, and allied health.</w:t>
      </w:r>
    </w:p>
    <w:p w14:paraId="678545A3" w14:textId="77777777" w:rsidR="001F1CB1" w:rsidRPr="00BF73CB" w:rsidRDefault="001F1CB1">
      <w:pPr>
        <w:spacing w:before="60"/>
      </w:pPr>
    </w:p>
    <w:p w14:paraId="7ECD7353" w14:textId="77777777" w:rsidR="001F1CB1" w:rsidRPr="00BF73CB" w:rsidRDefault="00000000">
      <w:pPr>
        <w:spacing w:before="80" w:after="100"/>
      </w:pPr>
      <w:r w:rsidRPr="00BF73CB">
        <w:t>The Foundation is also actively piloting a Community Health Ambassador model with Holmes CC. Tyla Hyde, a current Holmes CC nursing student and 2026 MMF scholarship recipient, will lead a hypertension awareness program in Grenada in September 2026 under the Know Your Number Grenada initiative, in partnership with Colleagues in Care (CIC). This experience represents precisely the kind of community-embedded, scholarship-supported clinical education that the proposed pathway aims to scale.</w:t>
      </w:r>
    </w:p>
    <w:p w14:paraId="2ACE33AF" w14:textId="77777777" w:rsidR="001F1CB1" w:rsidRPr="00BF73CB" w:rsidRDefault="001F1CB1">
      <w:pPr>
        <w:spacing w:before="60"/>
      </w:pPr>
    </w:p>
    <w:p w14:paraId="43A19638" w14:textId="77777777" w:rsidR="001F1CB1" w:rsidRPr="00BF73CB" w:rsidRDefault="00000000">
      <w:pPr>
        <w:spacing w:before="80" w:after="100"/>
      </w:pPr>
      <w:r w:rsidRPr="00BF73CB">
        <w:t xml:space="preserve">The Mississippi Healthcare Transformation Program (MSHTP) Workforce and Education Initiative </w:t>
      </w:r>
      <w:proofErr w:type="gramStart"/>
      <w:r w:rsidRPr="00BF73CB">
        <w:t>provides</w:t>
      </w:r>
      <w:proofErr w:type="gramEnd"/>
      <w:r w:rsidRPr="00BF73CB">
        <w:t xml:space="preserve"> a strategic opportunity to formalize and expand this work with matched state investment.</w:t>
      </w:r>
    </w:p>
    <w:p w14:paraId="290CAD6C" w14:textId="77777777" w:rsidR="001F1CB1" w:rsidRPr="00BF73CB" w:rsidRDefault="001F1CB1">
      <w:pPr>
        <w:spacing w:before="200"/>
      </w:pPr>
    </w:p>
    <w:p w14:paraId="6665E239" w14:textId="77777777" w:rsidR="001F1CB1" w:rsidRPr="00BF73CB" w:rsidRDefault="00000000">
      <w:pPr>
        <w:pStyle w:val="Heading1"/>
        <w:pBdr>
          <w:bottom w:val="single" w:sz="6" w:space="4" w:color="1B5E8B"/>
        </w:pBdr>
        <w:rPr>
          <w:lang w:val="en-US"/>
        </w:rPr>
      </w:pPr>
      <w:r w:rsidRPr="00BF73CB">
        <w:rPr>
          <w:lang w:val="en-US"/>
        </w:rPr>
        <w:t>2. Proposed Partnership</w:t>
      </w:r>
    </w:p>
    <w:p w14:paraId="6DA48450" w14:textId="77777777" w:rsidR="001F1CB1" w:rsidRPr="00BF73CB" w:rsidRDefault="00000000">
      <w:pPr>
        <w:pStyle w:val="Heading2"/>
        <w:rPr>
          <w:lang w:val="en-US"/>
        </w:rPr>
      </w:pPr>
      <w:proofErr w:type="gramStart"/>
      <w:r w:rsidRPr="00BF73CB">
        <w:rPr>
          <w:lang w:val="en-US"/>
        </w:rPr>
        <w:t>2.1  Partners</w:t>
      </w:r>
      <w:proofErr w:type="gramEnd"/>
    </w:p>
    <w:p w14:paraId="5B74E892" w14:textId="77777777" w:rsidR="001F1CB1" w:rsidRPr="00BF73CB" w:rsidRDefault="00000000">
      <w:pPr>
        <w:pStyle w:val="ListParagraph"/>
        <w:numPr>
          <w:ilvl w:val="0"/>
          <w:numId w:val="2"/>
        </w:numPr>
        <w:spacing w:before="60" w:after="60"/>
        <w:rPr>
          <w:lang w:val="en-US"/>
        </w:rPr>
      </w:pPr>
      <w:r w:rsidRPr="00BF73CB">
        <w:rPr>
          <w:lang w:val="en-US"/>
        </w:rPr>
        <w:t>Marie Maxey Foundation — Lead applicant; scholarship funder; program design and evaluation</w:t>
      </w:r>
    </w:p>
    <w:p w14:paraId="2F0B1E74" w14:textId="77777777" w:rsidR="001F1CB1" w:rsidRPr="00BF73CB" w:rsidRDefault="00000000">
      <w:pPr>
        <w:pStyle w:val="ListParagraph"/>
        <w:numPr>
          <w:ilvl w:val="0"/>
          <w:numId w:val="2"/>
        </w:numPr>
        <w:spacing w:before="60" w:after="60"/>
        <w:rPr>
          <w:lang w:val="en-US"/>
        </w:rPr>
      </w:pPr>
      <w:r w:rsidRPr="00BF73CB">
        <w:rPr>
          <w:lang w:val="en-US"/>
        </w:rPr>
        <w:t>Holmes Community College, Grenada Campus — Academic pathway design; dual enrollment coordination; student advising and mentoring</w:t>
      </w:r>
    </w:p>
    <w:p w14:paraId="589C13D1" w14:textId="77777777" w:rsidR="001F1CB1" w:rsidRPr="00BF73CB" w:rsidRDefault="00000000">
      <w:pPr>
        <w:pStyle w:val="ListParagraph"/>
        <w:numPr>
          <w:ilvl w:val="0"/>
          <w:numId w:val="2"/>
        </w:numPr>
        <w:spacing w:before="60" w:after="60"/>
        <w:rPr>
          <w:lang w:val="en-US"/>
        </w:rPr>
      </w:pPr>
      <w:r w:rsidRPr="00BF73CB">
        <w:rPr>
          <w:lang w:val="en-US"/>
        </w:rPr>
        <w:t>Grenada Municipal School District — High school counselor engagement; student identification</w:t>
      </w:r>
    </w:p>
    <w:p w14:paraId="76B1244C" w14:textId="77777777" w:rsidR="001F1CB1" w:rsidRPr="00BF73CB" w:rsidRDefault="00000000">
      <w:pPr>
        <w:pStyle w:val="ListParagraph"/>
        <w:numPr>
          <w:ilvl w:val="0"/>
          <w:numId w:val="2"/>
        </w:numPr>
        <w:spacing w:before="60" w:after="60"/>
        <w:rPr>
          <w:lang w:val="en-US"/>
        </w:rPr>
      </w:pPr>
      <w:r w:rsidRPr="00BF73CB">
        <w:rPr>
          <w:lang w:val="en-US"/>
        </w:rPr>
        <w:t>Colleagues in Care (CIC) — Community health programming; Ambassador event support (Know Your Number Grenada)</w:t>
      </w:r>
    </w:p>
    <w:p w14:paraId="04CA5C9E" w14:textId="77777777" w:rsidR="001F1CB1" w:rsidRPr="00BF73CB" w:rsidRDefault="00000000">
      <w:pPr>
        <w:pStyle w:val="ListParagraph"/>
        <w:numPr>
          <w:ilvl w:val="0"/>
          <w:numId w:val="2"/>
        </w:numPr>
        <w:spacing w:before="60" w:after="60"/>
        <w:rPr>
          <w:lang w:val="en-US"/>
        </w:rPr>
      </w:pPr>
      <w:r w:rsidRPr="00BF73CB">
        <w:rPr>
          <w:lang w:val="en-US"/>
        </w:rPr>
        <w:t>City of Grenada / Mayor's Office — Community convening; health event coordination</w:t>
      </w:r>
    </w:p>
    <w:p w14:paraId="624FC72E" w14:textId="77777777" w:rsidR="001F1CB1" w:rsidRPr="00BF73CB" w:rsidRDefault="001F1CB1">
      <w:pPr>
        <w:spacing w:before="120"/>
      </w:pPr>
    </w:p>
    <w:p w14:paraId="299908E1" w14:textId="77777777" w:rsidR="001F1CB1" w:rsidRPr="00BF73CB" w:rsidRDefault="00000000">
      <w:pPr>
        <w:pStyle w:val="Heading2"/>
        <w:rPr>
          <w:lang w:val="en-US"/>
        </w:rPr>
      </w:pPr>
      <w:proofErr w:type="gramStart"/>
      <w:r w:rsidRPr="00BF73CB">
        <w:rPr>
          <w:lang w:val="en-US"/>
        </w:rPr>
        <w:t>2.2  Program</w:t>
      </w:r>
      <w:proofErr w:type="gramEnd"/>
      <w:r w:rsidRPr="00BF73CB">
        <w:rPr>
          <w:lang w:val="en-US"/>
        </w:rPr>
        <w:t xml:space="preserve"> Goals</w:t>
      </w:r>
    </w:p>
    <w:p w14:paraId="6EF6590E" w14:textId="77777777" w:rsidR="001F1CB1" w:rsidRPr="00BF73CB" w:rsidRDefault="00000000">
      <w:pPr>
        <w:spacing w:before="80" w:after="100"/>
      </w:pPr>
      <w:r w:rsidRPr="00BF73CB">
        <w:t>The proposed three-year pilot program will:</w:t>
      </w:r>
    </w:p>
    <w:p w14:paraId="7BC36C90" w14:textId="77777777" w:rsidR="001F1CB1" w:rsidRPr="00BF73CB" w:rsidRDefault="00000000">
      <w:pPr>
        <w:pStyle w:val="ListParagraph"/>
        <w:numPr>
          <w:ilvl w:val="0"/>
          <w:numId w:val="2"/>
        </w:numPr>
        <w:spacing w:before="60" w:after="60"/>
        <w:rPr>
          <w:lang w:val="en-US"/>
        </w:rPr>
      </w:pPr>
      <w:r w:rsidRPr="00BF73CB">
        <w:rPr>
          <w:lang w:val="en-US"/>
        </w:rPr>
        <w:t>Identify high school students in Grenada with demonstrated interest in healthcare careers</w:t>
      </w:r>
    </w:p>
    <w:p w14:paraId="1328C188" w14:textId="77777777" w:rsidR="001F1CB1" w:rsidRPr="00BF73CB" w:rsidRDefault="00000000">
      <w:pPr>
        <w:pStyle w:val="ListParagraph"/>
        <w:numPr>
          <w:ilvl w:val="0"/>
          <w:numId w:val="2"/>
        </w:numPr>
        <w:spacing w:before="60" w:after="60"/>
        <w:rPr>
          <w:lang w:val="en-US"/>
        </w:rPr>
      </w:pPr>
      <w:r w:rsidRPr="00BF73CB">
        <w:rPr>
          <w:lang w:val="en-US"/>
        </w:rPr>
        <w:t>Develop individualized Education Pathway Plans (EPPs) in collaboration with Holmes CC counselors, mapping each student's route from high school to an associate or bachelor's degree in a healthcare field</w:t>
      </w:r>
    </w:p>
    <w:p w14:paraId="1D954391" w14:textId="77777777" w:rsidR="001F1CB1" w:rsidRPr="00BF73CB" w:rsidRDefault="00000000">
      <w:pPr>
        <w:pStyle w:val="ListParagraph"/>
        <w:numPr>
          <w:ilvl w:val="0"/>
          <w:numId w:val="2"/>
        </w:numPr>
        <w:spacing w:before="60" w:after="60"/>
        <w:rPr>
          <w:lang w:val="en-US"/>
        </w:rPr>
      </w:pPr>
      <w:r w:rsidRPr="00BF73CB">
        <w:rPr>
          <w:lang w:val="en-US"/>
        </w:rPr>
        <w:t>Provide matching scholarship support — Marie Maxey Foundation funds matched by MSHTP grant awards — to reduce financial barriers at each stage of the pathway</w:t>
      </w:r>
    </w:p>
    <w:p w14:paraId="024DDE42" w14:textId="77777777" w:rsidR="001F1CB1" w:rsidRPr="00BF73CB" w:rsidRDefault="00000000">
      <w:pPr>
        <w:pStyle w:val="ListParagraph"/>
        <w:numPr>
          <w:ilvl w:val="0"/>
          <w:numId w:val="2"/>
        </w:numPr>
        <w:spacing w:before="60" w:after="60"/>
        <w:rPr>
          <w:lang w:val="en-US"/>
        </w:rPr>
      </w:pPr>
      <w:r w:rsidRPr="00BF73CB">
        <w:rPr>
          <w:lang w:val="en-US"/>
        </w:rPr>
        <w:t>Embed selected students in community health programming (e.g., Know Your Number Health Ambassadors) to provide hands-on experience and strengthen career commitment</w:t>
      </w:r>
    </w:p>
    <w:p w14:paraId="00542F85" w14:textId="77777777" w:rsidR="001F1CB1" w:rsidRPr="00BF73CB" w:rsidRDefault="00000000">
      <w:pPr>
        <w:pStyle w:val="ListParagraph"/>
        <w:numPr>
          <w:ilvl w:val="0"/>
          <w:numId w:val="2"/>
        </w:numPr>
        <w:spacing w:before="60" w:after="60"/>
        <w:rPr>
          <w:lang w:val="en-US"/>
        </w:rPr>
      </w:pPr>
      <w:r w:rsidRPr="00BF73CB">
        <w:rPr>
          <w:lang w:val="en-US"/>
        </w:rPr>
        <w:t>Build a replicable model that can be adapted for other rural Mississippi communities</w:t>
      </w:r>
    </w:p>
    <w:p w14:paraId="19232979" w14:textId="77777777" w:rsidR="00BF73CB" w:rsidRDefault="00BF73CB" w:rsidP="00BF73CB"/>
    <w:p w14:paraId="55611CDF" w14:textId="77777777" w:rsidR="00BF73CB" w:rsidRDefault="00BF73CB">
      <w:pPr>
        <w:rPr>
          <w:b/>
          <w:bCs/>
          <w:color w:val="1B5E8B"/>
          <w:sz w:val="28"/>
          <w:szCs w:val="28"/>
        </w:rPr>
      </w:pPr>
      <w:r>
        <w:rPr>
          <w:b/>
          <w:bCs/>
          <w:color w:val="1B5E8B"/>
          <w:sz w:val="28"/>
          <w:szCs w:val="28"/>
        </w:rPr>
        <w:br w:type="page"/>
      </w:r>
    </w:p>
    <w:p w14:paraId="47BA9849" w14:textId="74FAD242" w:rsidR="001F1CB1" w:rsidRDefault="00000000" w:rsidP="00BF73CB">
      <w:pPr>
        <w:rPr>
          <w:b/>
          <w:bCs/>
          <w:color w:val="1B5E8B"/>
          <w:sz w:val="28"/>
          <w:szCs w:val="28"/>
        </w:rPr>
      </w:pPr>
      <w:r w:rsidRPr="00BF73CB">
        <w:rPr>
          <w:b/>
          <w:bCs/>
          <w:color w:val="1B5E8B"/>
          <w:sz w:val="28"/>
          <w:szCs w:val="28"/>
        </w:rPr>
        <w:lastRenderedPageBreak/>
        <w:t>3. Program Design</w:t>
      </w:r>
    </w:p>
    <w:p w14:paraId="7BAB9465" w14:textId="77777777" w:rsidR="00BF73CB" w:rsidRPr="00BF73CB" w:rsidRDefault="00BF73CB" w:rsidP="00BF73C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1F1CB1" w:rsidRPr="00BF73CB" w14:paraId="150610C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1B5E8B"/>
            <w:tcMar>
              <w:top w:w="100" w:type="dxa"/>
              <w:left w:w="140" w:type="dxa"/>
              <w:bottom w:w="100" w:type="dxa"/>
              <w:right w:w="140" w:type="dxa"/>
            </w:tcMar>
          </w:tcPr>
          <w:p w14:paraId="5C710AD3" w14:textId="77777777" w:rsidR="001F1CB1" w:rsidRPr="00BF73CB" w:rsidRDefault="00000000">
            <w:r w:rsidRPr="00BF73CB">
              <w:rPr>
                <w:b/>
                <w:bCs/>
                <w:color w:val="FFFFFF"/>
                <w:sz w:val="20"/>
                <w:szCs w:val="20"/>
              </w:rPr>
              <w:t>Phase</w:t>
            </w:r>
          </w:p>
        </w:tc>
        <w:tc>
          <w:tcPr>
            <w:tcW w:w="6760" w:type="dxa"/>
            <w:tcBorders>
              <w:top w:val="single" w:sz="1" w:space="0" w:color="CCCCCC"/>
              <w:left w:val="single" w:sz="1" w:space="0" w:color="CCCCCC"/>
              <w:bottom w:val="single" w:sz="1" w:space="0" w:color="CCCCCC"/>
              <w:right w:val="single" w:sz="1" w:space="0" w:color="CCCCCC"/>
            </w:tcBorders>
            <w:shd w:val="clear" w:color="auto" w:fill="1B5E8B"/>
            <w:tcMar>
              <w:top w:w="100" w:type="dxa"/>
              <w:left w:w="140" w:type="dxa"/>
              <w:bottom w:w="100" w:type="dxa"/>
              <w:right w:w="140" w:type="dxa"/>
            </w:tcMar>
          </w:tcPr>
          <w:p w14:paraId="77B9267A" w14:textId="77777777" w:rsidR="001F1CB1" w:rsidRPr="00BF73CB" w:rsidRDefault="00000000">
            <w:r w:rsidRPr="00BF73CB">
              <w:rPr>
                <w:b/>
                <w:bCs/>
                <w:color w:val="FFFFFF"/>
                <w:sz w:val="20"/>
                <w:szCs w:val="20"/>
              </w:rPr>
              <w:t>Key Activities</w:t>
            </w:r>
          </w:p>
        </w:tc>
      </w:tr>
      <w:tr w:rsidR="001F1CB1" w:rsidRPr="00BF73CB" w14:paraId="37EF1063"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D6E8F7"/>
            <w:tcMar>
              <w:top w:w="100" w:type="dxa"/>
              <w:left w:w="140" w:type="dxa"/>
              <w:bottom w:w="100" w:type="dxa"/>
              <w:right w:w="140" w:type="dxa"/>
            </w:tcMar>
          </w:tcPr>
          <w:p w14:paraId="24BD8E76" w14:textId="77777777" w:rsidR="001F1CB1" w:rsidRPr="00BF73CB" w:rsidRDefault="00000000">
            <w:r w:rsidRPr="00BF73CB">
              <w:rPr>
                <w:b/>
                <w:bCs/>
                <w:color w:val="1B5E8B"/>
                <w:sz w:val="20"/>
                <w:szCs w:val="20"/>
              </w:rPr>
              <w:t>Phase 1 — Identify (Year 1)</w:t>
            </w:r>
          </w:p>
        </w:tc>
        <w:tc>
          <w:tcPr>
            <w:tcW w:w="6760" w:type="dxa"/>
            <w:tcBorders>
              <w:top w:val="single" w:sz="1" w:space="0" w:color="CCCCCC"/>
              <w:left w:val="single" w:sz="1" w:space="0" w:color="CCCCCC"/>
              <w:bottom w:val="single" w:sz="1" w:space="0" w:color="CCCCCC"/>
              <w:right w:val="single" w:sz="1" w:space="0" w:color="CCCCCC"/>
            </w:tcBorders>
            <w:shd w:val="clear" w:color="auto" w:fill="F7FBFF"/>
            <w:tcMar>
              <w:top w:w="100" w:type="dxa"/>
              <w:left w:w="140" w:type="dxa"/>
              <w:bottom w:w="100" w:type="dxa"/>
              <w:right w:w="140" w:type="dxa"/>
            </w:tcMar>
          </w:tcPr>
          <w:p w14:paraId="170F103F" w14:textId="77777777" w:rsidR="001F1CB1" w:rsidRPr="00BF73CB" w:rsidRDefault="00000000">
            <w:r w:rsidRPr="00BF73CB">
              <w:rPr>
                <w:sz w:val="20"/>
                <w:szCs w:val="20"/>
              </w:rPr>
              <w:t>Partner with Grenada high school counselors to identify students interested in healthcare careers; establish selection criteria; recruit first cohort of 10 students.</w:t>
            </w:r>
          </w:p>
        </w:tc>
      </w:tr>
      <w:tr w:rsidR="001F1CB1" w:rsidRPr="00BF73CB" w14:paraId="32E4D541"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BF4FC"/>
            <w:tcMar>
              <w:top w:w="100" w:type="dxa"/>
              <w:left w:w="140" w:type="dxa"/>
              <w:bottom w:w="100" w:type="dxa"/>
              <w:right w:w="140" w:type="dxa"/>
            </w:tcMar>
          </w:tcPr>
          <w:p w14:paraId="69547516" w14:textId="77777777" w:rsidR="001F1CB1" w:rsidRPr="00BF73CB" w:rsidRDefault="00000000">
            <w:r w:rsidRPr="00BF73CB">
              <w:rPr>
                <w:b/>
                <w:bCs/>
                <w:color w:val="1B5E8B"/>
                <w:sz w:val="20"/>
                <w:szCs w:val="20"/>
              </w:rPr>
              <w:t>Phase 2 — Map (Year 1–2)</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81CC600" w14:textId="77777777" w:rsidR="001F1CB1" w:rsidRPr="00BF73CB" w:rsidRDefault="00000000">
            <w:r w:rsidRPr="00BF73CB">
              <w:rPr>
                <w:sz w:val="20"/>
                <w:szCs w:val="20"/>
              </w:rPr>
              <w:t>Develop individualized Education Pathway Plans (EPPs); align with Holmes CC associate degree programs in nursing, dental hygiene, health information, and allied health; coordinate dual enrollment where eligible.</w:t>
            </w:r>
          </w:p>
        </w:tc>
      </w:tr>
      <w:tr w:rsidR="001F1CB1" w:rsidRPr="00BF73CB" w14:paraId="29562F19"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D6E8F7"/>
            <w:tcMar>
              <w:top w:w="100" w:type="dxa"/>
              <w:left w:w="140" w:type="dxa"/>
              <w:bottom w:w="100" w:type="dxa"/>
              <w:right w:w="140" w:type="dxa"/>
            </w:tcMar>
          </w:tcPr>
          <w:p w14:paraId="0FD5DDA2" w14:textId="77777777" w:rsidR="001F1CB1" w:rsidRPr="00BF73CB" w:rsidRDefault="00000000">
            <w:r w:rsidRPr="00BF73CB">
              <w:rPr>
                <w:b/>
                <w:bCs/>
                <w:color w:val="1B5E8B"/>
                <w:sz w:val="20"/>
                <w:szCs w:val="20"/>
              </w:rPr>
              <w:t>Phase 3 — Support (Years 1–3)</w:t>
            </w:r>
          </w:p>
        </w:tc>
        <w:tc>
          <w:tcPr>
            <w:tcW w:w="6760" w:type="dxa"/>
            <w:tcBorders>
              <w:top w:val="single" w:sz="1" w:space="0" w:color="CCCCCC"/>
              <w:left w:val="single" w:sz="1" w:space="0" w:color="CCCCCC"/>
              <w:bottom w:val="single" w:sz="1" w:space="0" w:color="CCCCCC"/>
              <w:right w:val="single" w:sz="1" w:space="0" w:color="CCCCCC"/>
            </w:tcBorders>
            <w:shd w:val="clear" w:color="auto" w:fill="F7FBFF"/>
            <w:tcMar>
              <w:top w:w="100" w:type="dxa"/>
              <w:left w:w="140" w:type="dxa"/>
              <w:bottom w:w="100" w:type="dxa"/>
              <w:right w:w="140" w:type="dxa"/>
            </w:tcMar>
          </w:tcPr>
          <w:p w14:paraId="1AA43A1D" w14:textId="77777777" w:rsidR="001F1CB1" w:rsidRPr="00BF73CB" w:rsidRDefault="00000000">
            <w:r w:rsidRPr="00BF73CB">
              <w:rPr>
                <w:sz w:val="20"/>
                <w:szCs w:val="20"/>
              </w:rPr>
              <w:t>Award matching scholarships (MMF + MSHTP funds); connect students with Community Health Ambassador experiences; provide mentoring through Holmes CC faculty and CIC.</w:t>
            </w:r>
          </w:p>
        </w:tc>
      </w:tr>
      <w:tr w:rsidR="001F1CB1" w:rsidRPr="00BF73CB" w14:paraId="3CBE97E4"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EBF4FC"/>
            <w:tcMar>
              <w:top w:w="100" w:type="dxa"/>
              <w:left w:w="140" w:type="dxa"/>
              <w:bottom w:w="100" w:type="dxa"/>
              <w:right w:w="140" w:type="dxa"/>
            </w:tcMar>
          </w:tcPr>
          <w:p w14:paraId="6A598D46" w14:textId="77777777" w:rsidR="001F1CB1" w:rsidRPr="00BF73CB" w:rsidRDefault="00000000">
            <w:r w:rsidRPr="00BF73CB">
              <w:rPr>
                <w:b/>
                <w:bCs/>
                <w:color w:val="1B5E8B"/>
                <w:sz w:val="20"/>
                <w:szCs w:val="20"/>
              </w:rPr>
              <w:t>Phase 4 — Sustain (Year 3+)</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88DA34E" w14:textId="77777777" w:rsidR="001F1CB1" w:rsidRPr="00BF73CB" w:rsidRDefault="00000000">
            <w:r w:rsidRPr="00BF73CB">
              <w:rPr>
                <w:sz w:val="20"/>
                <w:szCs w:val="20"/>
              </w:rPr>
              <w:t>Evaluate outcomes; refine model; pursue replication in other Mississippi communities; explore academic credit for Ambassador activities.</w:t>
            </w:r>
          </w:p>
        </w:tc>
      </w:tr>
    </w:tbl>
    <w:p w14:paraId="043D8874" w14:textId="77777777" w:rsidR="001F1CB1" w:rsidRPr="00BF73CB" w:rsidRDefault="00000000">
      <w:pPr>
        <w:pStyle w:val="Heading2"/>
        <w:rPr>
          <w:lang w:val="en-US"/>
        </w:rPr>
      </w:pPr>
      <w:proofErr w:type="gramStart"/>
      <w:r w:rsidRPr="00BF73CB">
        <w:rPr>
          <w:lang w:val="en-US"/>
        </w:rPr>
        <w:t>3.1  Student</w:t>
      </w:r>
      <w:proofErr w:type="gramEnd"/>
      <w:r w:rsidRPr="00BF73CB">
        <w:rPr>
          <w:lang w:val="en-US"/>
        </w:rPr>
        <w:t xml:space="preserve"> Eligibility</w:t>
      </w:r>
    </w:p>
    <w:p w14:paraId="47A889E8" w14:textId="77777777" w:rsidR="001F1CB1" w:rsidRPr="00BF73CB" w:rsidRDefault="00000000">
      <w:pPr>
        <w:pStyle w:val="ListParagraph"/>
        <w:numPr>
          <w:ilvl w:val="0"/>
          <w:numId w:val="2"/>
        </w:numPr>
        <w:spacing w:before="60" w:after="60"/>
        <w:rPr>
          <w:lang w:val="en-US"/>
        </w:rPr>
      </w:pPr>
      <w:r w:rsidRPr="00BF73CB">
        <w:rPr>
          <w:lang w:val="en-US"/>
        </w:rPr>
        <w:t>Grenada, MS resident enrolled in a Grenada County high school (senior year) or Holmes CC</w:t>
      </w:r>
    </w:p>
    <w:p w14:paraId="27BF52DD" w14:textId="77777777" w:rsidR="001F1CB1" w:rsidRPr="00BF73CB" w:rsidRDefault="00000000">
      <w:pPr>
        <w:pStyle w:val="ListParagraph"/>
        <w:numPr>
          <w:ilvl w:val="0"/>
          <w:numId w:val="2"/>
        </w:numPr>
        <w:spacing w:before="60" w:after="60"/>
        <w:rPr>
          <w:lang w:val="en-US"/>
        </w:rPr>
      </w:pPr>
      <w:r w:rsidRPr="00BF73CB">
        <w:rPr>
          <w:lang w:val="en-US"/>
        </w:rPr>
        <w:t>Demonstrated interest in a healthcare career (essay, counselor recommendation, or CTE enrollment)</w:t>
      </w:r>
    </w:p>
    <w:p w14:paraId="71DAA9FF" w14:textId="77777777" w:rsidR="001F1CB1" w:rsidRPr="00BF73CB" w:rsidRDefault="00000000">
      <w:pPr>
        <w:pStyle w:val="ListParagraph"/>
        <w:numPr>
          <w:ilvl w:val="0"/>
          <w:numId w:val="2"/>
        </w:numPr>
        <w:spacing w:before="60" w:after="60"/>
        <w:rPr>
          <w:lang w:val="en-US"/>
        </w:rPr>
      </w:pPr>
      <w:r w:rsidRPr="00BF73CB">
        <w:rPr>
          <w:lang w:val="en-US"/>
        </w:rPr>
        <w:t>Financial need (FAFSA completion required; priority to Pell-eligible students)</w:t>
      </w:r>
    </w:p>
    <w:p w14:paraId="7D376734" w14:textId="189DF6F9" w:rsidR="001F1CB1" w:rsidRPr="00BF73CB" w:rsidRDefault="00000000" w:rsidP="00BF73CB">
      <w:pPr>
        <w:pStyle w:val="ListParagraph"/>
        <w:numPr>
          <w:ilvl w:val="0"/>
          <w:numId w:val="2"/>
        </w:numPr>
        <w:spacing w:before="60" w:after="60"/>
        <w:rPr>
          <w:lang w:val="en-US"/>
        </w:rPr>
      </w:pPr>
      <w:r w:rsidRPr="00BF73CB">
        <w:rPr>
          <w:lang w:val="en-US"/>
        </w:rPr>
        <w:t>Commitment to complete an Education Pathway Plan and participate in at least one community health activity</w:t>
      </w:r>
    </w:p>
    <w:p w14:paraId="517F2502" w14:textId="77777777" w:rsidR="001F1CB1" w:rsidRPr="00BF73CB" w:rsidRDefault="00000000">
      <w:pPr>
        <w:pStyle w:val="Heading2"/>
        <w:rPr>
          <w:lang w:val="en-US"/>
        </w:rPr>
      </w:pPr>
      <w:proofErr w:type="gramStart"/>
      <w:r w:rsidRPr="00BF73CB">
        <w:rPr>
          <w:lang w:val="en-US"/>
        </w:rPr>
        <w:t>3.2  Scholarship</w:t>
      </w:r>
      <w:proofErr w:type="gramEnd"/>
      <w:r w:rsidRPr="00BF73CB">
        <w:rPr>
          <w:lang w:val="en-US"/>
        </w:rPr>
        <w:t xml:space="preserve"> Structure</w:t>
      </w:r>
    </w:p>
    <w:p w14:paraId="15BBA5F4" w14:textId="77777777" w:rsidR="001F1CB1" w:rsidRPr="00BF73CB" w:rsidRDefault="00000000">
      <w:pPr>
        <w:pStyle w:val="ListParagraph"/>
        <w:numPr>
          <w:ilvl w:val="0"/>
          <w:numId w:val="2"/>
        </w:numPr>
        <w:spacing w:before="60" w:after="60"/>
        <w:rPr>
          <w:lang w:val="en-US"/>
        </w:rPr>
      </w:pPr>
      <w:r w:rsidRPr="00BF73CB">
        <w:rPr>
          <w:lang w:val="en-US"/>
        </w:rPr>
        <w:t>High School Seniors: $1,000 per recipient (MMF: $500 + MSHTP: $500 match), conditional on enrollment at Holmes CC in a healthcare program</w:t>
      </w:r>
    </w:p>
    <w:p w14:paraId="5ADA4E84" w14:textId="77777777" w:rsidR="001F1CB1" w:rsidRPr="00BF73CB" w:rsidRDefault="00000000">
      <w:pPr>
        <w:pStyle w:val="ListParagraph"/>
        <w:numPr>
          <w:ilvl w:val="0"/>
          <w:numId w:val="2"/>
        </w:numPr>
        <w:spacing w:before="60" w:after="60"/>
        <w:rPr>
          <w:lang w:val="en-US"/>
        </w:rPr>
      </w:pPr>
      <w:r w:rsidRPr="00BF73CB">
        <w:rPr>
          <w:lang w:val="en-US"/>
        </w:rPr>
        <w:t>Holmes CC Health Ambassadors: $1,000 per Ambassador ($250 at start / $750 at completion of Health Day duties and post-event requirements)</w:t>
      </w:r>
    </w:p>
    <w:p w14:paraId="02FFA05E" w14:textId="04FD0CDE" w:rsidR="001F1CB1" w:rsidRPr="00BF73CB" w:rsidRDefault="00000000" w:rsidP="00BF73CB">
      <w:pPr>
        <w:pStyle w:val="ListParagraph"/>
        <w:numPr>
          <w:ilvl w:val="0"/>
          <w:numId w:val="2"/>
        </w:numPr>
        <w:spacing w:before="60" w:after="60"/>
        <w:rPr>
          <w:lang w:val="en-US"/>
        </w:rPr>
      </w:pPr>
      <w:r w:rsidRPr="00BF73CB">
        <w:rPr>
          <w:lang w:val="en-US"/>
        </w:rPr>
        <w:t>Pathway Continuation Awards: Subject to satisfactory academic progress and continuation in a healthcare program; evaluated annually</w:t>
      </w:r>
    </w:p>
    <w:p w14:paraId="23B7E9ED" w14:textId="77777777" w:rsidR="001F1CB1" w:rsidRPr="00BF73CB" w:rsidRDefault="00000000">
      <w:pPr>
        <w:pStyle w:val="Heading2"/>
        <w:rPr>
          <w:lang w:val="en-US"/>
        </w:rPr>
      </w:pPr>
      <w:proofErr w:type="gramStart"/>
      <w:r w:rsidRPr="00BF73CB">
        <w:rPr>
          <w:lang w:val="en-US"/>
        </w:rPr>
        <w:t>3.3  Education</w:t>
      </w:r>
      <w:proofErr w:type="gramEnd"/>
      <w:r w:rsidRPr="00BF73CB">
        <w:rPr>
          <w:lang w:val="en-US"/>
        </w:rPr>
        <w:t xml:space="preserve"> Pathway Plan (EPP)</w:t>
      </w:r>
    </w:p>
    <w:p w14:paraId="6195F048" w14:textId="77777777" w:rsidR="001F1CB1" w:rsidRPr="00BF73CB" w:rsidRDefault="00000000">
      <w:pPr>
        <w:spacing w:before="80" w:after="100"/>
      </w:pPr>
      <w:r w:rsidRPr="00BF73CB">
        <w:t>Each participating student will develop an EPP with a Holmes CC academic advisor and high school counselor. The plan will document:</w:t>
      </w:r>
    </w:p>
    <w:p w14:paraId="502FDA10" w14:textId="77777777" w:rsidR="001F1CB1" w:rsidRPr="00BF73CB" w:rsidRDefault="00000000">
      <w:pPr>
        <w:pStyle w:val="ListParagraph"/>
        <w:numPr>
          <w:ilvl w:val="0"/>
          <w:numId w:val="2"/>
        </w:numPr>
        <w:spacing w:before="60" w:after="60"/>
        <w:rPr>
          <w:lang w:val="en-US"/>
        </w:rPr>
      </w:pPr>
      <w:r w:rsidRPr="00BF73CB">
        <w:rPr>
          <w:lang w:val="en-US"/>
        </w:rPr>
        <w:t>Target healthcare career and degree program</w:t>
      </w:r>
    </w:p>
    <w:p w14:paraId="56CD84D5" w14:textId="77777777" w:rsidR="001F1CB1" w:rsidRPr="00BF73CB" w:rsidRDefault="00000000">
      <w:pPr>
        <w:pStyle w:val="ListParagraph"/>
        <w:numPr>
          <w:ilvl w:val="0"/>
          <w:numId w:val="2"/>
        </w:numPr>
        <w:spacing w:before="60" w:after="60"/>
        <w:rPr>
          <w:lang w:val="en-US"/>
        </w:rPr>
      </w:pPr>
      <w:r w:rsidRPr="00BF73CB">
        <w:rPr>
          <w:lang w:val="en-US"/>
        </w:rPr>
        <w:t>Holmes CC course sequence (associate degree track or transfer pathway)</w:t>
      </w:r>
    </w:p>
    <w:p w14:paraId="256DC43C" w14:textId="77777777" w:rsidR="001F1CB1" w:rsidRPr="00BF73CB" w:rsidRDefault="00000000">
      <w:pPr>
        <w:pStyle w:val="ListParagraph"/>
        <w:numPr>
          <w:ilvl w:val="0"/>
          <w:numId w:val="2"/>
        </w:numPr>
        <w:spacing w:before="60" w:after="60"/>
        <w:rPr>
          <w:lang w:val="en-US"/>
        </w:rPr>
      </w:pPr>
      <w:r w:rsidRPr="00BF73CB">
        <w:rPr>
          <w:lang w:val="en-US"/>
        </w:rPr>
        <w:t xml:space="preserve">Financial aid </w:t>
      </w:r>
      <w:proofErr w:type="gramStart"/>
      <w:r w:rsidRPr="00BF73CB">
        <w:rPr>
          <w:lang w:val="en-US"/>
        </w:rPr>
        <w:t>plan</w:t>
      </w:r>
      <w:proofErr w:type="gramEnd"/>
      <w:r w:rsidRPr="00BF73CB">
        <w:rPr>
          <w:lang w:val="en-US"/>
        </w:rPr>
        <w:t xml:space="preserve"> (FAFSA, MMF scholarship, MSHTP award, other aid)</w:t>
      </w:r>
    </w:p>
    <w:p w14:paraId="7F0DF800" w14:textId="77777777" w:rsidR="001F1CB1" w:rsidRPr="00BF73CB" w:rsidRDefault="00000000">
      <w:pPr>
        <w:pStyle w:val="ListParagraph"/>
        <w:numPr>
          <w:ilvl w:val="0"/>
          <w:numId w:val="2"/>
        </w:numPr>
        <w:spacing w:before="60" w:after="60"/>
        <w:rPr>
          <w:lang w:val="en-US"/>
        </w:rPr>
      </w:pPr>
      <w:r w:rsidRPr="00BF73CB">
        <w:rPr>
          <w:lang w:val="en-US"/>
        </w:rPr>
        <w:t>Community health engagement activities (Ambassador program, CIC events, clinical observation)</w:t>
      </w:r>
    </w:p>
    <w:p w14:paraId="77FFA77F" w14:textId="4948ABC4" w:rsidR="001F1CB1" w:rsidRDefault="00000000" w:rsidP="00BF73CB">
      <w:pPr>
        <w:pStyle w:val="ListParagraph"/>
        <w:numPr>
          <w:ilvl w:val="0"/>
          <w:numId w:val="2"/>
        </w:numPr>
        <w:spacing w:before="60" w:after="60"/>
        <w:rPr>
          <w:lang w:val="en-US"/>
        </w:rPr>
      </w:pPr>
      <w:r w:rsidRPr="00BF73CB">
        <w:rPr>
          <w:lang w:val="en-US"/>
        </w:rPr>
        <w:t>Milestones and check-in schedule (semester-by-semester)</w:t>
      </w:r>
    </w:p>
    <w:p w14:paraId="7702383F" w14:textId="77777777" w:rsidR="00BF73CB" w:rsidRDefault="00BF73CB" w:rsidP="00BF73CB">
      <w:pPr>
        <w:spacing w:before="60" w:after="60"/>
      </w:pPr>
    </w:p>
    <w:p w14:paraId="7A59762B" w14:textId="77777777" w:rsidR="00BF73CB" w:rsidRPr="00BF73CB" w:rsidRDefault="00BF73CB" w:rsidP="00BF73CB">
      <w:pPr>
        <w:spacing w:before="60" w:after="60"/>
      </w:pPr>
    </w:p>
    <w:p w14:paraId="25C9B8A9" w14:textId="77777777" w:rsidR="001F1CB1" w:rsidRPr="00BF73CB" w:rsidRDefault="00000000">
      <w:pPr>
        <w:pStyle w:val="Heading1"/>
        <w:pBdr>
          <w:bottom w:val="single" w:sz="6" w:space="4" w:color="1B5E8B"/>
        </w:pBdr>
        <w:rPr>
          <w:lang w:val="en-US"/>
        </w:rPr>
      </w:pPr>
      <w:r w:rsidRPr="00BF73CB">
        <w:rPr>
          <w:lang w:val="en-US"/>
        </w:rPr>
        <w:lastRenderedPageBreak/>
        <w:t>4. Alignment with MSHTP Priorities</w:t>
      </w:r>
    </w:p>
    <w:p w14:paraId="46BDF93F" w14:textId="77777777" w:rsidR="001F1CB1" w:rsidRPr="00BF73CB" w:rsidRDefault="00000000">
      <w:pPr>
        <w:spacing w:before="80" w:after="100"/>
      </w:pPr>
      <w:r w:rsidRPr="00BF73CB">
        <w:t>This proposal directly supports the Mississippi Healthcare Transformation Program's workforce development and rural health equity goals:</w:t>
      </w:r>
    </w:p>
    <w:p w14:paraId="010FB52A" w14:textId="77777777" w:rsidR="001F1CB1" w:rsidRPr="00BF73CB" w:rsidRDefault="001F1CB1">
      <w:pPr>
        <w:spacing w:before="60"/>
      </w:pPr>
    </w:p>
    <w:p w14:paraId="52A5C67A" w14:textId="77777777" w:rsidR="001F1CB1" w:rsidRPr="00BF73CB" w:rsidRDefault="00000000">
      <w:pPr>
        <w:pStyle w:val="ListParagraph"/>
        <w:numPr>
          <w:ilvl w:val="0"/>
          <w:numId w:val="2"/>
        </w:numPr>
        <w:spacing w:before="60" w:after="60"/>
        <w:rPr>
          <w:lang w:val="en-US"/>
        </w:rPr>
      </w:pPr>
      <w:r w:rsidRPr="00BF73CB">
        <w:rPr>
          <w:lang w:val="en-US"/>
        </w:rPr>
        <w:t>Healthcare Workforce Pipeline: Recruits and retains local students in healthcare education, reducing reliance on out-of-state recruitment</w:t>
      </w:r>
    </w:p>
    <w:p w14:paraId="3CBC1555" w14:textId="77777777" w:rsidR="001F1CB1" w:rsidRPr="00BF73CB" w:rsidRDefault="00000000">
      <w:pPr>
        <w:pStyle w:val="ListParagraph"/>
        <w:numPr>
          <w:ilvl w:val="0"/>
          <w:numId w:val="2"/>
        </w:numPr>
        <w:spacing w:before="60" w:after="60"/>
        <w:rPr>
          <w:lang w:val="en-US"/>
        </w:rPr>
      </w:pPr>
      <w:r w:rsidRPr="00BF73CB">
        <w:rPr>
          <w:lang w:val="en-US"/>
        </w:rPr>
        <w:t>Rural and Underserved Communities: Targets Grenada County — a rural, medically underserved area with documented primary care and specialty shortages</w:t>
      </w:r>
    </w:p>
    <w:p w14:paraId="168B291C" w14:textId="77777777" w:rsidR="001F1CB1" w:rsidRPr="00BF73CB" w:rsidRDefault="00000000">
      <w:pPr>
        <w:pStyle w:val="ListParagraph"/>
        <w:numPr>
          <w:ilvl w:val="0"/>
          <w:numId w:val="2"/>
        </w:numPr>
        <w:spacing w:before="60" w:after="60"/>
        <w:rPr>
          <w:lang w:val="en-US"/>
        </w:rPr>
      </w:pPr>
      <w:r w:rsidRPr="00BF73CB">
        <w:rPr>
          <w:lang w:val="en-US"/>
        </w:rPr>
        <w:t>Educational Pathway Support: Structured EPPs align with MSHTP's emphasis on intentional, supported transitions from education to healthcare employment</w:t>
      </w:r>
    </w:p>
    <w:p w14:paraId="73B4D8BB" w14:textId="77777777" w:rsidR="001F1CB1" w:rsidRPr="00BF73CB" w:rsidRDefault="00000000">
      <w:pPr>
        <w:pStyle w:val="ListParagraph"/>
        <w:numPr>
          <w:ilvl w:val="0"/>
          <w:numId w:val="2"/>
        </w:numPr>
        <w:spacing w:before="60" w:after="60"/>
        <w:rPr>
          <w:lang w:val="en-US"/>
        </w:rPr>
      </w:pPr>
      <w:r w:rsidRPr="00BF73CB">
        <w:rPr>
          <w:lang w:val="en-US"/>
        </w:rPr>
        <w:t>Community Health Integration: The Know Your Number Ambassador model connects workforce development with immediate community health impact (hypertension screening, stroke prevention)</w:t>
      </w:r>
    </w:p>
    <w:p w14:paraId="13F3FACF" w14:textId="0935CAFD" w:rsidR="001F1CB1" w:rsidRPr="00BF73CB" w:rsidRDefault="00000000" w:rsidP="00BF73CB">
      <w:pPr>
        <w:pStyle w:val="ListParagraph"/>
        <w:numPr>
          <w:ilvl w:val="0"/>
          <w:numId w:val="2"/>
        </w:numPr>
        <w:spacing w:before="60" w:after="60"/>
        <w:rPr>
          <w:lang w:val="en-US"/>
        </w:rPr>
      </w:pPr>
      <w:r w:rsidRPr="00BF73CB">
        <w:rPr>
          <w:lang w:val="en-US"/>
        </w:rPr>
        <w:t>Sustainability: Local partner capacity (MMF, Holmes CC, CIC, City of Grenada) ensures the model continues beyond the grant period</w:t>
      </w:r>
    </w:p>
    <w:p w14:paraId="11E986C8" w14:textId="77777777" w:rsidR="001F1CB1" w:rsidRPr="00BF73CB" w:rsidRDefault="00000000">
      <w:pPr>
        <w:pStyle w:val="Heading1"/>
        <w:pBdr>
          <w:bottom w:val="single" w:sz="6" w:space="4" w:color="1B5E8B"/>
        </w:pBdr>
        <w:rPr>
          <w:lang w:val="en-US"/>
        </w:rPr>
      </w:pPr>
      <w:r w:rsidRPr="00BF73CB">
        <w:rPr>
          <w:lang w:val="en-US"/>
        </w:rPr>
        <w:t>5. Estimated Budget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55"/>
        <w:gridCol w:w="2089"/>
        <w:gridCol w:w="1967"/>
        <w:gridCol w:w="1149"/>
      </w:tblGrid>
      <w:tr w:rsidR="001F1CB1" w:rsidRPr="00BF73CB" w14:paraId="6E38CC07"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20" w:type="dxa"/>
              <w:bottom w:w="100" w:type="dxa"/>
              <w:right w:w="120" w:type="dxa"/>
            </w:tcMar>
          </w:tcPr>
          <w:p w14:paraId="46E4673F" w14:textId="77777777" w:rsidR="001F1CB1" w:rsidRPr="00BF73CB" w:rsidRDefault="00000000">
            <w:r w:rsidRPr="00BF73CB">
              <w:rPr>
                <w:b/>
                <w:bCs/>
                <w:color w:val="FFFFFF"/>
                <w:sz w:val="19"/>
                <w:szCs w:val="19"/>
              </w:rPr>
              <w:t>Budget Line Item</w:t>
            </w:r>
          </w:p>
        </w:tc>
        <w:tc>
          <w:tcPr>
            <w:tcW w:w="210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20" w:type="dxa"/>
              <w:bottom w:w="100" w:type="dxa"/>
              <w:right w:w="120" w:type="dxa"/>
            </w:tcMar>
          </w:tcPr>
          <w:p w14:paraId="4359A564" w14:textId="77777777" w:rsidR="001F1CB1" w:rsidRPr="00BF73CB" w:rsidRDefault="00000000">
            <w:r w:rsidRPr="00BF73CB">
              <w:rPr>
                <w:b/>
                <w:bCs/>
                <w:color w:val="FFFFFF"/>
                <w:sz w:val="19"/>
                <w:szCs w:val="19"/>
              </w:rPr>
              <w:t>MMF Contribution</w:t>
            </w:r>
          </w:p>
        </w:tc>
        <w:tc>
          <w:tcPr>
            <w:tcW w:w="198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20" w:type="dxa"/>
              <w:bottom w:w="100" w:type="dxa"/>
              <w:right w:w="120" w:type="dxa"/>
            </w:tcMar>
          </w:tcPr>
          <w:p w14:paraId="612ACE6F" w14:textId="77777777" w:rsidR="001F1CB1" w:rsidRPr="00BF73CB" w:rsidRDefault="00000000">
            <w:r w:rsidRPr="00BF73CB">
              <w:rPr>
                <w:b/>
                <w:bCs/>
                <w:color w:val="FFFFFF"/>
                <w:sz w:val="19"/>
                <w:szCs w:val="19"/>
              </w:rPr>
              <w:t>MSHTP Request</w:t>
            </w:r>
          </w:p>
        </w:tc>
        <w:tc>
          <w:tcPr>
            <w:tcW w:w="1080" w:type="dxa"/>
            <w:tcBorders>
              <w:top w:val="single" w:sz="1" w:space="0" w:color="CCCCCC"/>
              <w:left w:val="single" w:sz="1" w:space="0" w:color="CCCCCC"/>
              <w:bottom w:val="single" w:sz="1" w:space="0" w:color="CCCCCC"/>
              <w:right w:val="single" w:sz="1" w:space="0" w:color="CCCCCC"/>
            </w:tcBorders>
            <w:shd w:val="clear" w:color="auto" w:fill="2E4057"/>
            <w:tcMar>
              <w:top w:w="100" w:type="dxa"/>
              <w:left w:w="120" w:type="dxa"/>
              <w:bottom w:w="100" w:type="dxa"/>
              <w:right w:w="120" w:type="dxa"/>
            </w:tcMar>
          </w:tcPr>
          <w:p w14:paraId="423E61C0" w14:textId="77777777" w:rsidR="001F1CB1" w:rsidRPr="00BF73CB" w:rsidRDefault="00000000">
            <w:r w:rsidRPr="00BF73CB">
              <w:rPr>
                <w:b/>
                <w:bCs/>
                <w:color w:val="FFFFFF"/>
                <w:sz w:val="19"/>
                <w:szCs w:val="19"/>
              </w:rPr>
              <w:t>Total</w:t>
            </w:r>
          </w:p>
        </w:tc>
      </w:tr>
      <w:tr w:rsidR="001F1CB1" w:rsidRPr="00BF73CB" w14:paraId="72A59EC0"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F81B1D" w14:textId="77777777" w:rsidR="001F1CB1" w:rsidRPr="00BF73CB" w:rsidRDefault="00000000">
            <w:r w:rsidRPr="00BF73CB">
              <w:rPr>
                <w:sz w:val="19"/>
                <w:szCs w:val="19"/>
              </w:rPr>
              <w:t>High School Student Scholarships (10 × $500 MMF match)</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34D0AC" w14:textId="77777777" w:rsidR="001F1CB1" w:rsidRPr="00BF73CB" w:rsidRDefault="00000000">
            <w:r w:rsidRPr="00BF73CB">
              <w:rPr>
                <w:sz w:val="19"/>
                <w:szCs w:val="19"/>
              </w:rPr>
              <w:t>$5,000</w:t>
            </w:r>
          </w:p>
        </w:tc>
        <w:tc>
          <w:tcPr>
            <w:tcW w:w="1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36259B" w14:textId="77777777" w:rsidR="001F1CB1" w:rsidRPr="00BF73CB" w:rsidRDefault="00000000">
            <w:r w:rsidRPr="00BF73CB">
              <w:rPr>
                <w:sz w:val="19"/>
                <w:szCs w:val="19"/>
              </w:rPr>
              <w:t>$5,000 (MSHTP)</w:t>
            </w:r>
          </w:p>
        </w:tc>
        <w:tc>
          <w:tcPr>
            <w:tcW w:w="1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4DA452" w14:textId="77777777" w:rsidR="001F1CB1" w:rsidRPr="00BF73CB" w:rsidRDefault="00000000">
            <w:r w:rsidRPr="00BF73CB">
              <w:rPr>
                <w:b/>
                <w:bCs/>
                <w:sz w:val="19"/>
                <w:szCs w:val="19"/>
              </w:rPr>
              <w:t>$10,000</w:t>
            </w:r>
          </w:p>
        </w:tc>
      </w:tr>
      <w:tr w:rsidR="001F1CB1" w:rsidRPr="00BF73CB" w14:paraId="06090C87"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20" w:type="dxa"/>
              <w:bottom w:w="80" w:type="dxa"/>
              <w:right w:w="120" w:type="dxa"/>
            </w:tcMar>
          </w:tcPr>
          <w:p w14:paraId="56C81818" w14:textId="77777777" w:rsidR="001F1CB1" w:rsidRPr="00BF73CB" w:rsidRDefault="00000000">
            <w:r w:rsidRPr="00BF73CB">
              <w:rPr>
                <w:sz w:val="19"/>
                <w:szCs w:val="19"/>
              </w:rPr>
              <w:t>Holmes CC Student Health Ambassador Scholarships (2–4 × $1,000)</w:t>
            </w:r>
          </w:p>
        </w:tc>
        <w:tc>
          <w:tcPr>
            <w:tcW w:w="210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20" w:type="dxa"/>
              <w:bottom w:w="80" w:type="dxa"/>
              <w:right w:w="120" w:type="dxa"/>
            </w:tcMar>
          </w:tcPr>
          <w:p w14:paraId="555143BC" w14:textId="77777777" w:rsidR="001F1CB1" w:rsidRPr="00BF73CB" w:rsidRDefault="00000000">
            <w:r w:rsidRPr="00BF73CB">
              <w:rPr>
                <w:sz w:val="19"/>
                <w:szCs w:val="19"/>
              </w:rPr>
              <w:t>$2,000–$4,000</w:t>
            </w:r>
          </w:p>
        </w:tc>
        <w:tc>
          <w:tcPr>
            <w:tcW w:w="198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20" w:type="dxa"/>
              <w:bottom w:w="80" w:type="dxa"/>
              <w:right w:w="120" w:type="dxa"/>
            </w:tcMar>
          </w:tcPr>
          <w:p w14:paraId="29A0562B" w14:textId="77777777" w:rsidR="001F1CB1" w:rsidRPr="00BF73CB" w:rsidRDefault="00000000">
            <w:r w:rsidRPr="00BF73CB">
              <w:rPr>
                <w:sz w:val="19"/>
                <w:szCs w:val="19"/>
              </w:rPr>
              <w:t>$2,000–$4,000 (MSHTP)</w:t>
            </w:r>
          </w:p>
        </w:tc>
        <w:tc>
          <w:tcPr>
            <w:tcW w:w="108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20" w:type="dxa"/>
              <w:bottom w:w="80" w:type="dxa"/>
              <w:right w:w="120" w:type="dxa"/>
            </w:tcMar>
          </w:tcPr>
          <w:p w14:paraId="0716856B" w14:textId="77777777" w:rsidR="001F1CB1" w:rsidRPr="00BF73CB" w:rsidRDefault="00000000">
            <w:r w:rsidRPr="00BF73CB">
              <w:rPr>
                <w:b/>
                <w:bCs/>
                <w:sz w:val="19"/>
                <w:szCs w:val="19"/>
              </w:rPr>
              <w:t>$4,000–$8,000</w:t>
            </w:r>
          </w:p>
        </w:tc>
      </w:tr>
      <w:tr w:rsidR="001F1CB1" w:rsidRPr="00BF73CB" w14:paraId="28A3CC6E"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32426E" w14:textId="77777777" w:rsidR="001F1CB1" w:rsidRPr="00BF73CB" w:rsidRDefault="00000000">
            <w:r w:rsidRPr="00BF73CB">
              <w:rPr>
                <w:sz w:val="19"/>
                <w:szCs w:val="19"/>
              </w:rPr>
              <w:t>Education Pathway Planning (counselor coordination, materials)</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2B2FF5" w14:textId="77777777" w:rsidR="001F1CB1" w:rsidRPr="00BF73CB" w:rsidRDefault="00000000">
            <w:r w:rsidRPr="00BF73CB">
              <w:rPr>
                <w:sz w:val="19"/>
                <w:szCs w:val="19"/>
              </w:rPr>
              <w:t>$0</w:t>
            </w:r>
          </w:p>
        </w:tc>
        <w:tc>
          <w:tcPr>
            <w:tcW w:w="1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DB941C" w14:textId="77777777" w:rsidR="001F1CB1" w:rsidRPr="00BF73CB" w:rsidRDefault="00000000">
            <w:r w:rsidRPr="00BF73CB">
              <w:rPr>
                <w:sz w:val="19"/>
                <w:szCs w:val="19"/>
              </w:rPr>
              <w:t>~$3,000</w:t>
            </w:r>
          </w:p>
        </w:tc>
        <w:tc>
          <w:tcPr>
            <w:tcW w:w="1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CDC24D" w14:textId="77777777" w:rsidR="001F1CB1" w:rsidRPr="00BF73CB" w:rsidRDefault="00000000">
            <w:r w:rsidRPr="00BF73CB">
              <w:rPr>
                <w:b/>
                <w:bCs/>
                <w:sz w:val="19"/>
                <w:szCs w:val="19"/>
              </w:rPr>
              <w:t>~$3,000</w:t>
            </w:r>
          </w:p>
        </w:tc>
      </w:tr>
      <w:tr w:rsidR="001F1CB1" w:rsidRPr="00BF73CB" w14:paraId="4AA86C46"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20" w:type="dxa"/>
              <w:bottom w:w="80" w:type="dxa"/>
              <w:right w:w="120" w:type="dxa"/>
            </w:tcMar>
          </w:tcPr>
          <w:p w14:paraId="2EE6643D" w14:textId="77777777" w:rsidR="001F1CB1" w:rsidRPr="00BF73CB" w:rsidRDefault="00000000">
            <w:r w:rsidRPr="00BF73CB">
              <w:rPr>
                <w:sz w:val="19"/>
                <w:szCs w:val="19"/>
              </w:rPr>
              <w:t>Community Health Ambassador Training &amp; Event Support</w:t>
            </w:r>
          </w:p>
        </w:tc>
        <w:tc>
          <w:tcPr>
            <w:tcW w:w="210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20" w:type="dxa"/>
              <w:bottom w:w="80" w:type="dxa"/>
              <w:right w:w="120" w:type="dxa"/>
            </w:tcMar>
          </w:tcPr>
          <w:p w14:paraId="57A04E8D" w14:textId="77777777" w:rsidR="001F1CB1" w:rsidRPr="00BF73CB" w:rsidRDefault="00000000">
            <w:r w:rsidRPr="00BF73CB">
              <w:rPr>
                <w:sz w:val="19"/>
                <w:szCs w:val="19"/>
              </w:rPr>
              <w:t>$1,000</w:t>
            </w:r>
          </w:p>
        </w:tc>
        <w:tc>
          <w:tcPr>
            <w:tcW w:w="198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20" w:type="dxa"/>
              <w:bottom w:w="80" w:type="dxa"/>
              <w:right w:w="120" w:type="dxa"/>
            </w:tcMar>
          </w:tcPr>
          <w:p w14:paraId="3BF2619F" w14:textId="77777777" w:rsidR="001F1CB1" w:rsidRPr="00BF73CB" w:rsidRDefault="00000000">
            <w:r w:rsidRPr="00BF73CB">
              <w:rPr>
                <w:sz w:val="19"/>
                <w:szCs w:val="19"/>
              </w:rPr>
              <w:t>~$2,000</w:t>
            </w:r>
          </w:p>
        </w:tc>
        <w:tc>
          <w:tcPr>
            <w:tcW w:w="1080" w:type="dxa"/>
            <w:tcBorders>
              <w:top w:val="single" w:sz="1" w:space="0" w:color="CCCCCC"/>
              <w:left w:val="single" w:sz="1" w:space="0" w:color="CCCCCC"/>
              <w:bottom w:val="single" w:sz="1" w:space="0" w:color="CCCCCC"/>
              <w:right w:val="single" w:sz="1" w:space="0" w:color="CCCCCC"/>
            </w:tcBorders>
            <w:shd w:val="clear" w:color="auto" w:fill="F7FBFF"/>
            <w:tcMar>
              <w:top w:w="80" w:type="dxa"/>
              <w:left w:w="120" w:type="dxa"/>
              <w:bottom w:w="80" w:type="dxa"/>
              <w:right w:w="120" w:type="dxa"/>
            </w:tcMar>
          </w:tcPr>
          <w:p w14:paraId="5C97E7E7" w14:textId="77777777" w:rsidR="001F1CB1" w:rsidRPr="00BF73CB" w:rsidRDefault="00000000">
            <w:r w:rsidRPr="00BF73CB">
              <w:rPr>
                <w:b/>
                <w:bCs/>
                <w:sz w:val="19"/>
                <w:szCs w:val="19"/>
              </w:rPr>
              <w:t>~$3,000</w:t>
            </w:r>
          </w:p>
        </w:tc>
      </w:tr>
      <w:tr w:rsidR="001F1CB1" w:rsidRPr="00BF73CB" w14:paraId="705FEBAB"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4E8DBA" w14:textId="77777777" w:rsidR="001F1CB1" w:rsidRPr="00BF73CB" w:rsidRDefault="00000000">
            <w:r w:rsidRPr="00BF73CB">
              <w:rPr>
                <w:sz w:val="19"/>
                <w:szCs w:val="19"/>
              </w:rPr>
              <w:t>Program Coordination &amp; Evaluation</w:t>
            </w:r>
          </w:p>
        </w:tc>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9FD94E" w14:textId="77777777" w:rsidR="001F1CB1" w:rsidRPr="00BF73CB" w:rsidRDefault="00000000">
            <w:r w:rsidRPr="00BF73CB">
              <w:rPr>
                <w:sz w:val="19"/>
                <w:szCs w:val="19"/>
              </w:rPr>
              <w:t>$0</w:t>
            </w:r>
          </w:p>
        </w:tc>
        <w:tc>
          <w:tcPr>
            <w:tcW w:w="1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608323" w14:textId="77777777" w:rsidR="001F1CB1" w:rsidRPr="00BF73CB" w:rsidRDefault="00000000">
            <w:r w:rsidRPr="00BF73CB">
              <w:rPr>
                <w:sz w:val="19"/>
                <w:szCs w:val="19"/>
              </w:rPr>
              <w:t>~$5,000</w:t>
            </w:r>
          </w:p>
        </w:tc>
        <w:tc>
          <w:tcPr>
            <w:tcW w:w="1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93D506" w14:textId="77777777" w:rsidR="001F1CB1" w:rsidRPr="00BF73CB" w:rsidRDefault="00000000">
            <w:r w:rsidRPr="00BF73CB">
              <w:rPr>
                <w:b/>
                <w:bCs/>
                <w:sz w:val="19"/>
                <w:szCs w:val="19"/>
              </w:rPr>
              <w:t>~$5,000</w:t>
            </w:r>
          </w:p>
        </w:tc>
      </w:tr>
      <w:tr w:rsidR="001F1CB1" w:rsidRPr="00BF73CB" w14:paraId="5F2EBDA7"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EF9E7"/>
            <w:tcMar>
              <w:top w:w="80" w:type="dxa"/>
              <w:left w:w="120" w:type="dxa"/>
              <w:bottom w:w="80" w:type="dxa"/>
              <w:right w:w="120" w:type="dxa"/>
            </w:tcMar>
          </w:tcPr>
          <w:p w14:paraId="2AE0EA92" w14:textId="77777777" w:rsidR="001F1CB1" w:rsidRPr="00BF73CB" w:rsidRDefault="00000000">
            <w:r w:rsidRPr="00BF73CB">
              <w:rPr>
                <w:b/>
                <w:bCs/>
                <w:sz w:val="19"/>
                <w:szCs w:val="19"/>
              </w:rPr>
              <w:t>Estimated Annual Total</w:t>
            </w:r>
          </w:p>
        </w:tc>
        <w:tc>
          <w:tcPr>
            <w:tcW w:w="2100" w:type="dxa"/>
            <w:tcBorders>
              <w:top w:val="single" w:sz="1" w:space="0" w:color="CCCCCC"/>
              <w:left w:val="single" w:sz="1" w:space="0" w:color="CCCCCC"/>
              <w:bottom w:val="single" w:sz="1" w:space="0" w:color="CCCCCC"/>
              <w:right w:val="single" w:sz="1" w:space="0" w:color="CCCCCC"/>
            </w:tcBorders>
            <w:shd w:val="clear" w:color="auto" w:fill="FEF9E7"/>
            <w:tcMar>
              <w:top w:w="80" w:type="dxa"/>
              <w:left w:w="120" w:type="dxa"/>
              <w:bottom w:w="80" w:type="dxa"/>
              <w:right w:w="120" w:type="dxa"/>
            </w:tcMar>
          </w:tcPr>
          <w:p w14:paraId="1193A8CD" w14:textId="77777777" w:rsidR="001F1CB1" w:rsidRPr="00BF73CB" w:rsidRDefault="00000000">
            <w:r w:rsidRPr="00BF73CB">
              <w:rPr>
                <w:b/>
                <w:bCs/>
                <w:sz w:val="19"/>
                <w:szCs w:val="19"/>
              </w:rPr>
              <w:t>~$10,000+</w:t>
            </w:r>
          </w:p>
        </w:tc>
        <w:tc>
          <w:tcPr>
            <w:tcW w:w="1980" w:type="dxa"/>
            <w:tcBorders>
              <w:top w:val="single" w:sz="1" w:space="0" w:color="CCCCCC"/>
              <w:left w:val="single" w:sz="1" w:space="0" w:color="CCCCCC"/>
              <w:bottom w:val="single" w:sz="1" w:space="0" w:color="CCCCCC"/>
              <w:right w:val="single" w:sz="1" w:space="0" w:color="CCCCCC"/>
            </w:tcBorders>
            <w:shd w:val="clear" w:color="auto" w:fill="FEF9E7"/>
            <w:tcMar>
              <w:top w:w="80" w:type="dxa"/>
              <w:left w:w="120" w:type="dxa"/>
              <w:bottom w:w="80" w:type="dxa"/>
              <w:right w:w="120" w:type="dxa"/>
            </w:tcMar>
          </w:tcPr>
          <w:p w14:paraId="68BF7811" w14:textId="77777777" w:rsidR="001F1CB1" w:rsidRPr="00BF73CB" w:rsidRDefault="00000000">
            <w:r w:rsidRPr="00BF73CB">
              <w:rPr>
                <w:b/>
                <w:bCs/>
                <w:sz w:val="19"/>
                <w:szCs w:val="19"/>
              </w:rPr>
              <w:t>~$17,000+</w:t>
            </w:r>
          </w:p>
        </w:tc>
        <w:tc>
          <w:tcPr>
            <w:tcW w:w="1080" w:type="dxa"/>
            <w:tcBorders>
              <w:top w:val="single" w:sz="1" w:space="0" w:color="CCCCCC"/>
              <w:left w:val="single" w:sz="1" w:space="0" w:color="CCCCCC"/>
              <w:bottom w:val="single" w:sz="1" w:space="0" w:color="CCCCCC"/>
              <w:right w:val="single" w:sz="1" w:space="0" w:color="CCCCCC"/>
            </w:tcBorders>
            <w:shd w:val="clear" w:color="auto" w:fill="FEF9E7"/>
            <w:tcMar>
              <w:top w:w="80" w:type="dxa"/>
              <w:left w:w="120" w:type="dxa"/>
              <w:bottom w:w="80" w:type="dxa"/>
              <w:right w:w="120" w:type="dxa"/>
            </w:tcMar>
          </w:tcPr>
          <w:p w14:paraId="146E1BD7" w14:textId="77777777" w:rsidR="001F1CB1" w:rsidRPr="00BF73CB" w:rsidRDefault="00000000">
            <w:r w:rsidRPr="00BF73CB">
              <w:rPr>
                <w:b/>
                <w:bCs/>
                <w:sz w:val="19"/>
                <w:szCs w:val="19"/>
              </w:rPr>
              <w:t>~$27,000+</w:t>
            </w:r>
          </w:p>
        </w:tc>
      </w:tr>
    </w:tbl>
    <w:p w14:paraId="26F96CD6" w14:textId="03F25E57" w:rsidR="00BF73CB" w:rsidRPr="00BF73CB" w:rsidRDefault="00000000" w:rsidP="00BF73CB">
      <w:pPr>
        <w:spacing w:before="80" w:after="100"/>
      </w:pPr>
      <w:r w:rsidRPr="00BF73CB">
        <w:rPr>
          <w:i/>
          <w:iCs/>
          <w:color w:val="555555"/>
          <w:sz w:val="19"/>
          <w:szCs w:val="19"/>
        </w:rPr>
        <w:t>Note: Final budget will be calibrated to MSHTP grant guidelines and maximum award amounts. The Marie Maxey Foundation commits to a minimum annual match of $10,000 from existing scholarship funds.</w:t>
      </w:r>
    </w:p>
    <w:p w14:paraId="2D18CFDA" w14:textId="6AF6D771" w:rsidR="001F1CB1" w:rsidRPr="00BF73CB" w:rsidRDefault="00BF73CB">
      <w:pPr>
        <w:pStyle w:val="Heading1"/>
        <w:pBdr>
          <w:bottom w:val="single" w:sz="6" w:space="4" w:color="1B5E8B"/>
        </w:pBdr>
        <w:rPr>
          <w:lang w:val="en-US"/>
        </w:rPr>
      </w:pPr>
      <w:r>
        <w:rPr>
          <w:lang w:val="en-US"/>
        </w:rPr>
        <w:t>6</w:t>
      </w:r>
      <w:r w:rsidR="00000000" w:rsidRPr="00BF73CB">
        <w:rPr>
          <w:lang w:val="en-US"/>
        </w:rPr>
        <w:t>. Foundation Qualifi</w:t>
      </w:r>
      <w:r>
        <w:rPr>
          <w:lang w:val="en-US"/>
        </w:rPr>
        <w:t>c</w:t>
      </w:r>
      <w:r w:rsidR="00000000" w:rsidRPr="00BF73CB">
        <w:rPr>
          <w:lang w:val="en-US"/>
        </w:rPr>
        <w:t>ations</w:t>
      </w:r>
    </w:p>
    <w:p w14:paraId="654FD233" w14:textId="65B1E385" w:rsidR="001F1CB1" w:rsidRPr="00BF73CB" w:rsidRDefault="00000000" w:rsidP="00BF73CB">
      <w:pPr>
        <w:spacing w:before="80" w:after="100"/>
      </w:pPr>
      <w:r w:rsidRPr="00BF73CB">
        <w:t>The Marie Maxey Foundation brings seven years of demonstrated scholarship investment in Grenada, Mississippi and a track record of community health program development:</w:t>
      </w:r>
    </w:p>
    <w:p w14:paraId="423FE1D8" w14:textId="77777777" w:rsidR="001F1CB1" w:rsidRPr="00BF73CB" w:rsidRDefault="00000000">
      <w:pPr>
        <w:pStyle w:val="ListParagraph"/>
        <w:numPr>
          <w:ilvl w:val="0"/>
          <w:numId w:val="2"/>
        </w:numPr>
        <w:spacing w:before="60" w:after="60"/>
        <w:rPr>
          <w:lang w:val="en-US"/>
        </w:rPr>
      </w:pPr>
      <w:r w:rsidRPr="00BF73CB">
        <w:rPr>
          <w:lang w:val="en-US"/>
        </w:rPr>
        <w:t>10 scholarships awarded annually to Grenada graduating seniors (2019–2026); total scholarship investment to date exceeds $50,000</w:t>
      </w:r>
    </w:p>
    <w:p w14:paraId="27C7E3DA" w14:textId="77777777" w:rsidR="001F1CB1" w:rsidRPr="00BF73CB" w:rsidRDefault="00000000">
      <w:pPr>
        <w:pStyle w:val="ListParagraph"/>
        <w:numPr>
          <w:ilvl w:val="0"/>
          <w:numId w:val="2"/>
        </w:numPr>
        <w:spacing w:before="60" w:after="60"/>
        <w:rPr>
          <w:lang w:val="en-US"/>
        </w:rPr>
      </w:pPr>
      <w:r w:rsidRPr="00BF73CB">
        <w:rPr>
          <w:lang w:val="en-US"/>
        </w:rPr>
        <w:t>Active community health programming through the Know Your Number Grenada / Holmes CC Ambassador initiative (Health Day: May 18, 2026)</w:t>
      </w:r>
    </w:p>
    <w:p w14:paraId="3A7CE781" w14:textId="77777777" w:rsidR="001F1CB1" w:rsidRPr="00BF73CB" w:rsidRDefault="00000000">
      <w:pPr>
        <w:pStyle w:val="ListParagraph"/>
        <w:numPr>
          <w:ilvl w:val="0"/>
          <w:numId w:val="2"/>
        </w:numPr>
        <w:spacing w:before="60" w:after="60"/>
        <w:rPr>
          <w:lang w:val="en-US"/>
        </w:rPr>
      </w:pPr>
      <w:r w:rsidRPr="00BF73CB">
        <w:rPr>
          <w:lang w:val="en-US"/>
        </w:rPr>
        <w:t>501(c)(3) in good standing (EIN: 83-1473076); audited financial records available</w:t>
      </w:r>
    </w:p>
    <w:p w14:paraId="64CA1A60" w14:textId="77777777" w:rsidR="001F1CB1" w:rsidRPr="00BF73CB" w:rsidRDefault="00000000">
      <w:pPr>
        <w:pStyle w:val="ListParagraph"/>
        <w:numPr>
          <w:ilvl w:val="0"/>
          <w:numId w:val="2"/>
        </w:numPr>
        <w:spacing w:before="60" w:after="60"/>
        <w:rPr>
          <w:lang w:val="en-US"/>
        </w:rPr>
      </w:pPr>
      <w:r w:rsidRPr="00BF73CB">
        <w:rPr>
          <w:lang w:val="en-US"/>
        </w:rPr>
        <w:lastRenderedPageBreak/>
        <w:t>Existing relationships with Holmes Community College, Colleagues in Care, and the City of Grenada</w:t>
      </w:r>
    </w:p>
    <w:p w14:paraId="3F425838" w14:textId="3AA9F776" w:rsidR="001F1CB1" w:rsidRPr="00BF73CB" w:rsidRDefault="00000000" w:rsidP="00BF73CB">
      <w:pPr>
        <w:pStyle w:val="ListParagraph"/>
        <w:numPr>
          <w:ilvl w:val="0"/>
          <w:numId w:val="2"/>
        </w:numPr>
        <w:spacing w:before="60" w:after="60"/>
        <w:rPr>
          <w:lang w:val="en-US"/>
        </w:rPr>
      </w:pPr>
      <w:r w:rsidRPr="00BF73CB">
        <w:rPr>
          <w:lang w:val="en-US"/>
        </w:rPr>
        <w:t>Board leadership with expertise in education, health, law, and community development</w:t>
      </w:r>
    </w:p>
    <w:p w14:paraId="6F3F2DF0" w14:textId="06FA5CF3" w:rsidR="001F1CB1" w:rsidRPr="00BF73CB" w:rsidRDefault="00BF73CB">
      <w:pPr>
        <w:pStyle w:val="Heading1"/>
        <w:pBdr>
          <w:bottom w:val="single" w:sz="6" w:space="4" w:color="1B5E8B"/>
        </w:pBdr>
        <w:rPr>
          <w:lang w:val="en-US"/>
        </w:rPr>
      </w:pPr>
      <w:r>
        <w:rPr>
          <w:lang w:val="en-US"/>
        </w:rPr>
        <w:t>7</w:t>
      </w:r>
      <w:r w:rsidR="00000000" w:rsidRPr="00BF73CB">
        <w:rPr>
          <w:lang w:val="en-US"/>
        </w:rPr>
        <w:t>. Next Steps</w:t>
      </w:r>
    </w:p>
    <w:p w14:paraId="4F464ACD" w14:textId="74724F7D" w:rsidR="001F1CB1" w:rsidRPr="00BF73CB" w:rsidRDefault="00000000" w:rsidP="00BF73CB">
      <w:pPr>
        <w:spacing w:before="80" w:after="100"/>
      </w:pPr>
      <w:r w:rsidRPr="00BF73CB">
        <w:t>The Marie Maxey Foundation invites Holmes Community College and MSHTP program officers to discuss this concept and explore a formal partnership. Proposed next steps include:</w:t>
      </w:r>
    </w:p>
    <w:p w14:paraId="56B08C36" w14:textId="77777777" w:rsidR="001F1CB1" w:rsidRPr="00BF73CB" w:rsidRDefault="00000000">
      <w:pPr>
        <w:pStyle w:val="ListParagraph"/>
        <w:numPr>
          <w:ilvl w:val="0"/>
          <w:numId w:val="2"/>
        </w:numPr>
        <w:spacing w:before="60" w:after="60"/>
        <w:rPr>
          <w:lang w:val="en-US"/>
        </w:rPr>
      </w:pPr>
      <w:r w:rsidRPr="00BF73CB">
        <w:rPr>
          <w:lang w:val="en-US"/>
        </w:rPr>
        <w:t>Schedule a meeting with Holmes CC Grenada Campus leadership and academic advising staff to align on program design</w:t>
      </w:r>
    </w:p>
    <w:p w14:paraId="4DFFE97B" w14:textId="77777777" w:rsidR="001F1CB1" w:rsidRPr="00BF73CB" w:rsidRDefault="00000000">
      <w:pPr>
        <w:pStyle w:val="ListParagraph"/>
        <w:numPr>
          <w:ilvl w:val="0"/>
          <w:numId w:val="2"/>
        </w:numPr>
        <w:spacing w:before="60" w:after="60"/>
        <w:rPr>
          <w:lang w:val="en-US"/>
        </w:rPr>
      </w:pPr>
      <w:r w:rsidRPr="00BF73CB">
        <w:rPr>
          <w:lang w:val="en-US"/>
        </w:rPr>
        <w:t>Obtain MSHTP grant guidelines, eligible activities, and matching requirements for the current grant cycle</w:t>
      </w:r>
    </w:p>
    <w:p w14:paraId="6DACE2CE" w14:textId="77777777" w:rsidR="001F1CB1" w:rsidRPr="00BF73CB" w:rsidRDefault="00000000">
      <w:pPr>
        <w:pStyle w:val="ListParagraph"/>
        <w:numPr>
          <w:ilvl w:val="0"/>
          <w:numId w:val="2"/>
        </w:numPr>
        <w:spacing w:before="60" w:after="60"/>
        <w:rPr>
          <w:lang w:val="en-US"/>
        </w:rPr>
      </w:pPr>
      <w:r w:rsidRPr="00BF73CB">
        <w:rPr>
          <w:lang w:val="en-US"/>
        </w:rPr>
        <w:t>Engage Grenada Municipal School District counselors to assess interest and capacity for high school student identification</w:t>
      </w:r>
    </w:p>
    <w:p w14:paraId="1C85F1D9" w14:textId="77777777" w:rsidR="001F1CB1" w:rsidRPr="00BF73CB" w:rsidRDefault="00000000">
      <w:pPr>
        <w:pStyle w:val="ListParagraph"/>
        <w:numPr>
          <w:ilvl w:val="0"/>
          <w:numId w:val="2"/>
        </w:numPr>
        <w:spacing w:before="60" w:after="60"/>
        <w:rPr>
          <w:lang w:val="en-US"/>
        </w:rPr>
      </w:pPr>
      <w:r w:rsidRPr="00BF73CB">
        <w:rPr>
          <w:lang w:val="en-US"/>
        </w:rPr>
        <w:t>Formalize Know Your Number September 2026 event as the inaugural community health activity for the pilot cohort</w:t>
      </w:r>
    </w:p>
    <w:p w14:paraId="599BD2CB" w14:textId="77777777" w:rsidR="001F1CB1" w:rsidRPr="00BF73CB" w:rsidRDefault="00000000">
      <w:pPr>
        <w:pStyle w:val="ListParagraph"/>
        <w:numPr>
          <w:ilvl w:val="0"/>
          <w:numId w:val="2"/>
        </w:numPr>
        <w:spacing w:before="60" w:after="60"/>
        <w:rPr>
          <w:lang w:val="en-US"/>
        </w:rPr>
      </w:pPr>
      <w:r w:rsidRPr="00BF73CB">
        <w:rPr>
          <w:lang w:val="en-US"/>
        </w:rPr>
        <w:t>Draft a full grant proposal for MSHTP submission</w:t>
      </w:r>
    </w:p>
    <w:p w14:paraId="49F2A218" w14:textId="77777777" w:rsidR="001F1CB1" w:rsidRPr="00BF73CB" w:rsidRDefault="001F1CB1">
      <w:pPr>
        <w:spacing w:before="200"/>
      </w:pPr>
    </w:p>
    <w:p w14:paraId="7C413F38" w14:textId="77777777" w:rsidR="001F1CB1" w:rsidRPr="00BF73CB" w:rsidRDefault="00000000">
      <w:pPr>
        <w:pBdr>
          <w:top w:val="single" w:sz="6" w:space="4" w:color="1B5E8B"/>
        </w:pBdr>
        <w:spacing w:before="120" w:after="80"/>
        <w:jc w:val="center"/>
      </w:pPr>
      <w:r w:rsidRPr="00BF73CB">
        <w:rPr>
          <w:b/>
          <w:bCs/>
          <w:color w:val="1B5E8B"/>
        </w:rPr>
        <w:t>Contact</w:t>
      </w:r>
    </w:p>
    <w:p w14:paraId="6E2332A3" w14:textId="77777777" w:rsidR="001F1CB1" w:rsidRPr="00BF73CB" w:rsidRDefault="00000000">
      <w:pPr>
        <w:spacing w:after="60"/>
        <w:jc w:val="center"/>
      </w:pPr>
      <w:r w:rsidRPr="00BF73CB">
        <w:rPr>
          <w:sz w:val="20"/>
          <w:szCs w:val="20"/>
        </w:rPr>
        <w:t>Michael Maxey, Executive Director</w:t>
      </w:r>
    </w:p>
    <w:p w14:paraId="575A9B9D" w14:textId="77777777" w:rsidR="001F1CB1" w:rsidRPr="00BF73CB" w:rsidRDefault="00000000">
      <w:pPr>
        <w:spacing w:after="60"/>
        <w:jc w:val="center"/>
      </w:pPr>
      <w:r w:rsidRPr="00BF73CB">
        <w:rPr>
          <w:color w:val="555555"/>
          <w:sz w:val="20"/>
          <w:szCs w:val="20"/>
        </w:rPr>
        <w:t xml:space="preserve">Marie Maxey </w:t>
      </w:r>
      <w:proofErr w:type="gramStart"/>
      <w:r w:rsidRPr="00BF73CB">
        <w:rPr>
          <w:color w:val="555555"/>
          <w:sz w:val="20"/>
          <w:szCs w:val="20"/>
        </w:rPr>
        <w:t>Foundation  |</w:t>
      </w:r>
      <w:proofErr w:type="gramEnd"/>
      <w:r w:rsidRPr="00BF73CB">
        <w:rPr>
          <w:color w:val="555555"/>
          <w:sz w:val="20"/>
          <w:szCs w:val="20"/>
        </w:rPr>
        <w:t xml:space="preserve">  Fairfax, </w:t>
      </w:r>
      <w:proofErr w:type="gramStart"/>
      <w:r w:rsidRPr="00BF73CB">
        <w:rPr>
          <w:color w:val="555555"/>
          <w:sz w:val="20"/>
          <w:szCs w:val="20"/>
        </w:rPr>
        <w:t>Virginia  |</w:t>
      </w:r>
      <w:proofErr w:type="gramEnd"/>
      <w:r w:rsidRPr="00BF73CB">
        <w:rPr>
          <w:color w:val="555555"/>
          <w:sz w:val="20"/>
          <w:szCs w:val="20"/>
        </w:rPr>
        <w:t xml:space="preserve">  www.maxeys.org/donate</w:t>
      </w:r>
    </w:p>
    <w:p w14:paraId="4A10AE60" w14:textId="77777777" w:rsidR="001F1CB1" w:rsidRDefault="00000000">
      <w:pPr>
        <w:jc w:val="center"/>
      </w:pPr>
      <w:r w:rsidRPr="00BF73CB">
        <w:rPr>
          <w:i/>
          <w:iCs/>
          <w:color w:val="1B5E8B"/>
          <w:sz w:val="20"/>
          <w:szCs w:val="20"/>
        </w:rPr>
        <w:t>"Somewhere inside all of us is the power to change the world."</w:t>
      </w:r>
    </w:p>
    <w:sectPr w:rsidR="001F1CB1">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430"/>
    <w:multiLevelType w:val="hybridMultilevel"/>
    <w:tmpl w:val="46547BF2"/>
    <w:lvl w:ilvl="0" w:tplc="707A8CF6">
      <w:start w:val="1"/>
      <w:numFmt w:val="bullet"/>
      <w:lvlText w:val="○"/>
      <w:lvlJc w:val="left"/>
      <w:pPr>
        <w:ind w:left="1080" w:hanging="360"/>
      </w:pPr>
    </w:lvl>
    <w:lvl w:ilvl="1" w:tplc="5D5278A2">
      <w:numFmt w:val="decimal"/>
      <w:lvlText w:val=""/>
      <w:lvlJc w:val="left"/>
    </w:lvl>
    <w:lvl w:ilvl="2" w:tplc="4A2CCB90">
      <w:numFmt w:val="decimal"/>
      <w:lvlText w:val=""/>
      <w:lvlJc w:val="left"/>
    </w:lvl>
    <w:lvl w:ilvl="3" w:tplc="07327590">
      <w:numFmt w:val="decimal"/>
      <w:lvlText w:val=""/>
      <w:lvlJc w:val="left"/>
    </w:lvl>
    <w:lvl w:ilvl="4" w:tplc="8452A6EC">
      <w:numFmt w:val="decimal"/>
      <w:lvlText w:val=""/>
      <w:lvlJc w:val="left"/>
    </w:lvl>
    <w:lvl w:ilvl="5" w:tplc="29F28862">
      <w:numFmt w:val="decimal"/>
      <w:lvlText w:val=""/>
      <w:lvlJc w:val="left"/>
    </w:lvl>
    <w:lvl w:ilvl="6" w:tplc="A3A8E974">
      <w:numFmt w:val="decimal"/>
      <w:lvlText w:val=""/>
      <w:lvlJc w:val="left"/>
    </w:lvl>
    <w:lvl w:ilvl="7" w:tplc="B4605562">
      <w:numFmt w:val="decimal"/>
      <w:lvlText w:val=""/>
      <w:lvlJc w:val="left"/>
    </w:lvl>
    <w:lvl w:ilvl="8" w:tplc="03CE6F16">
      <w:numFmt w:val="decimal"/>
      <w:lvlText w:val=""/>
      <w:lvlJc w:val="left"/>
    </w:lvl>
  </w:abstractNum>
  <w:abstractNum w:abstractNumId="1" w15:restartNumberingAfterBreak="0">
    <w:nsid w:val="115A54FC"/>
    <w:multiLevelType w:val="hybridMultilevel"/>
    <w:tmpl w:val="01B615BE"/>
    <w:lvl w:ilvl="0" w:tplc="8EC484E6">
      <w:start w:val="1"/>
      <w:numFmt w:val="bullet"/>
      <w:lvlText w:val="•"/>
      <w:lvlJc w:val="left"/>
      <w:pPr>
        <w:ind w:left="720" w:hanging="360"/>
      </w:pPr>
    </w:lvl>
    <w:lvl w:ilvl="1" w:tplc="13B8E172">
      <w:numFmt w:val="decimal"/>
      <w:lvlText w:val=""/>
      <w:lvlJc w:val="left"/>
    </w:lvl>
    <w:lvl w:ilvl="2" w:tplc="5C56D77E">
      <w:numFmt w:val="decimal"/>
      <w:lvlText w:val=""/>
      <w:lvlJc w:val="left"/>
    </w:lvl>
    <w:lvl w:ilvl="3" w:tplc="A10A95FE">
      <w:numFmt w:val="decimal"/>
      <w:lvlText w:val=""/>
      <w:lvlJc w:val="left"/>
    </w:lvl>
    <w:lvl w:ilvl="4" w:tplc="A0928820">
      <w:numFmt w:val="decimal"/>
      <w:lvlText w:val=""/>
      <w:lvlJc w:val="left"/>
    </w:lvl>
    <w:lvl w:ilvl="5" w:tplc="AF18DF3C">
      <w:numFmt w:val="decimal"/>
      <w:lvlText w:val=""/>
      <w:lvlJc w:val="left"/>
    </w:lvl>
    <w:lvl w:ilvl="6" w:tplc="AE1E603A">
      <w:numFmt w:val="decimal"/>
      <w:lvlText w:val=""/>
      <w:lvlJc w:val="left"/>
    </w:lvl>
    <w:lvl w:ilvl="7" w:tplc="0D32B848">
      <w:numFmt w:val="decimal"/>
      <w:lvlText w:val=""/>
      <w:lvlJc w:val="left"/>
    </w:lvl>
    <w:lvl w:ilvl="8" w:tplc="21783EB8">
      <w:numFmt w:val="decimal"/>
      <w:lvlText w:val=""/>
      <w:lvlJc w:val="left"/>
    </w:lvl>
  </w:abstractNum>
  <w:abstractNum w:abstractNumId="2" w15:restartNumberingAfterBreak="0">
    <w:nsid w:val="14B62BAD"/>
    <w:multiLevelType w:val="hybridMultilevel"/>
    <w:tmpl w:val="8506A5D6"/>
    <w:lvl w:ilvl="0" w:tplc="9B0248B2">
      <w:start w:val="1"/>
      <w:numFmt w:val="decimal"/>
      <w:lvlText w:val="%1."/>
      <w:lvlJc w:val="left"/>
      <w:pPr>
        <w:ind w:left="720" w:hanging="360"/>
      </w:pPr>
    </w:lvl>
    <w:lvl w:ilvl="1" w:tplc="358CBF30">
      <w:numFmt w:val="decimal"/>
      <w:lvlText w:val=""/>
      <w:lvlJc w:val="left"/>
    </w:lvl>
    <w:lvl w:ilvl="2" w:tplc="09D81AC8">
      <w:numFmt w:val="decimal"/>
      <w:lvlText w:val=""/>
      <w:lvlJc w:val="left"/>
    </w:lvl>
    <w:lvl w:ilvl="3" w:tplc="D310B3EE">
      <w:numFmt w:val="decimal"/>
      <w:lvlText w:val=""/>
      <w:lvlJc w:val="left"/>
    </w:lvl>
    <w:lvl w:ilvl="4" w:tplc="51F0C80E">
      <w:numFmt w:val="decimal"/>
      <w:lvlText w:val=""/>
      <w:lvlJc w:val="left"/>
    </w:lvl>
    <w:lvl w:ilvl="5" w:tplc="51CA3A80">
      <w:numFmt w:val="decimal"/>
      <w:lvlText w:val=""/>
      <w:lvlJc w:val="left"/>
    </w:lvl>
    <w:lvl w:ilvl="6" w:tplc="BBA686BA">
      <w:numFmt w:val="decimal"/>
      <w:lvlText w:val=""/>
      <w:lvlJc w:val="left"/>
    </w:lvl>
    <w:lvl w:ilvl="7" w:tplc="F23EBA62">
      <w:numFmt w:val="decimal"/>
      <w:lvlText w:val=""/>
      <w:lvlJc w:val="left"/>
    </w:lvl>
    <w:lvl w:ilvl="8" w:tplc="D0BA1C8C">
      <w:numFmt w:val="decimal"/>
      <w:lvlText w:val=""/>
      <w:lvlJc w:val="left"/>
    </w:lvl>
  </w:abstractNum>
  <w:abstractNum w:abstractNumId="3" w15:restartNumberingAfterBreak="0">
    <w:nsid w:val="1DFA302B"/>
    <w:multiLevelType w:val="hybridMultilevel"/>
    <w:tmpl w:val="EF2ADA5E"/>
    <w:lvl w:ilvl="0" w:tplc="DC1CAAE8">
      <w:start w:val="1"/>
      <w:numFmt w:val="bullet"/>
      <w:lvlText w:val="●"/>
      <w:lvlJc w:val="left"/>
      <w:pPr>
        <w:ind w:left="720" w:hanging="360"/>
      </w:pPr>
    </w:lvl>
    <w:lvl w:ilvl="1" w:tplc="0D70C940">
      <w:start w:val="1"/>
      <w:numFmt w:val="bullet"/>
      <w:lvlText w:val="○"/>
      <w:lvlJc w:val="left"/>
      <w:pPr>
        <w:ind w:left="1440" w:hanging="360"/>
      </w:pPr>
    </w:lvl>
    <w:lvl w:ilvl="2" w:tplc="46DA7700">
      <w:start w:val="1"/>
      <w:numFmt w:val="bullet"/>
      <w:lvlText w:val="■"/>
      <w:lvlJc w:val="left"/>
      <w:pPr>
        <w:ind w:left="2160" w:hanging="360"/>
      </w:pPr>
    </w:lvl>
    <w:lvl w:ilvl="3" w:tplc="B8400F26">
      <w:start w:val="1"/>
      <w:numFmt w:val="bullet"/>
      <w:lvlText w:val="●"/>
      <w:lvlJc w:val="left"/>
      <w:pPr>
        <w:ind w:left="2880" w:hanging="360"/>
      </w:pPr>
    </w:lvl>
    <w:lvl w:ilvl="4" w:tplc="8870A302">
      <w:start w:val="1"/>
      <w:numFmt w:val="bullet"/>
      <w:lvlText w:val="○"/>
      <w:lvlJc w:val="left"/>
      <w:pPr>
        <w:ind w:left="3600" w:hanging="360"/>
      </w:pPr>
    </w:lvl>
    <w:lvl w:ilvl="5" w:tplc="FF701106">
      <w:start w:val="1"/>
      <w:numFmt w:val="bullet"/>
      <w:lvlText w:val="■"/>
      <w:lvlJc w:val="left"/>
      <w:pPr>
        <w:ind w:left="4320" w:hanging="360"/>
      </w:pPr>
    </w:lvl>
    <w:lvl w:ilvl="6" w:tplc="95660440">
      <w:start w:val="1"/>
      <w:numFmt w:val="bullet"/>
      <w:lvlText w:val="●"/>
      <w:lvlJc w:val="left"/>
      <w:pPr>
        <w:ind w:left="5040" w:hanging="360"/>
      </w:pPr>
    </w:lvl>
    <w:lvl w:ilvl="7" w:tplc="8D348CCE">
      <w:start w:val="1"/>
      <w:numFmt w:val="bullet"/>
      <w:lvlText w:val="●"/>
      <w:lvlJc w:val="left"/>
      <w:pPr>
        <w:ind w:left="5760" w:hanging="360"/>
      </w:pPr>
    </w:lvl>
    <w:lvl w:ilvl="8" w:tplc="2F2E8448">
      <w:start w:val="1"/>
      <w:numFmt w:val="bullet"/>
      <w:lvlText w:val="●"/>
      <w:lvlJc w:val="left"/>
      <w:pPr>
        <w:ind w:left="6480" w:hanging="360"/>
      </w:pPr>
    </w:lvl>
  </w:abstractNum>
  <w:num w:numId="1" w16cid:durableId="912161378">
    <w:abstractNumId w:val="3"/>
    <w:lvlOverride w:ilvl="0">
      <w:startOverride w:val="1"/>
    </w:lvlOverride>
  </w:num>
  <w:num w:numId="2" w16cid:durableId="25035654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B1"/>
    <w:rsid w:val="001F1CB1"/>
    <w:rsid w:val="00BF73CB"/>
    <w:rsid w:val="00F60D95"/>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1111"/>
  <w15:docId w15:val="{7F6CFD39-9AFC-4E86-995F-3A6600B8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uiPriority w:val="9"/>
    <w:qFormat/>
    <w:pPr>
      <w:spacing w:before="320" w:after="120"/>
      <w:outlineLvl w:val="0"/>
    </w:pPr>
    <w:rPr>
      <w:b/>
      <w:bCs/>
      <w:color w:val="1B5E8B"/>
      <w:sz w:val="28"/>
      <w:szCs w:val="28"/>
    </w:rPr>
  </w:style>
  <w:style w:type="paragraph" w:styleId="Heading2">
    <w:name w:val="heading 2"/>
    <w:uiPriority w:val="9"/>
    <w:unhideWhenUsed/>
    <w:qFormat/>
    <w:pPr>
      <w:spacing w:before="240" w:after="80"/>
      <w:outlineLvl w:val="1"/>
    </w:pPr>
    <w:rPr>
      <w:b/>
      <w:bCs/>
      <w:color w:val="2E40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1443</Words>
  <Characters>7940</Characters>
  <Application>Microsoft Office Word</Application>
  <DocSecurity>0</DocSecurity>
  <Lines>66</Lines>
  <Paragraphs>18</Paragraphs>
  <ScaleCrop>false</ScaleCrop>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Andrew Michael Maxey</cp:lastModifiedBy>
  <cp:revision>2</cp:revision>
  <dcterms:created xsi:type="dcterms:W3CDTF">2026-05-07T14:13:00Z</dcterms:created>
  <dcterms:modified xsi:type="dcterms:W3CDTF">2026-05-07T14:13:00Z</dcterms:modified>
</cp:coreProperties>
</file>