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9E9AB" w14:textId="77777777" w:rsidR="008C36BF" w:rsidRPr="005E5254" w:rsidRDefault="008C36BF">
      <w:pPr>
        <w:spacing w:before="480"/>
      </w:pPr>
    </w:p>
    <w:p w14:paraId="1CB5EC16" w14:textId="77777777" w:rsidR="008C36BF" w:rsidRPr="005E5254" w:rsidRDefault="00000000">
      <w:pPr>
        <w:spacing w:after="80"/>
        <w:jc w:val="center"/>
      </w:pPr>
      <w:r>
        <w:rPr>
          <w:b/>
          <w:bCs/>
          <w:color w:val="2E5FA3"/>
          <w:sz w:val="32"/>
          <w:szCs w:val="32"/>
        </w:rPr>
        <w:t>MARIE MAXEY FOUNDATION</w:t>
      </w:r>
    </w:p>
    <w:p w14:paraId="0A2ED85A" w14:textId="77777777" w:rsidR="008C36BF" w:rsidRPr="005E5254" w:rsidRDefault="00000000">
      <w:pPr>
        <w:spacing w:after="60"/>
        <w:jc w:val="center"/>
      </w:pPr>
      <w:r>
        <w:rPr>
          <w:color w:val="595959"/>
          <w:sz w:val="18"/>
          <w:szCs w:val="18"/>
        </w:rPr>
        <w:t>EIN: 83-1473076  |  Fairfax, Virginia  |  www.maxeys.org</w:t>
      </w:r>
    </w:p>
    <w:p w14:paraId="422EAC68" w14:textId="77777777" w:rsidR="008C36BF" w:rsidRPr="005E5254" w:rsidRDefault="008C36BF">
      <w:pPr>
        <w:spacing w:before="240"/>
      </w:pPr>
    </w:p>
    <w:p w14:paraId="1398DA5A" w14:textId="77777777" w:rsidR="008C36BF" w:rsidRPr="005E5254" w:rsidRDefault="00000000">
      <w:pPr>
        <w:pBdr>
          <w:bottom w:val="single" w:sz="8" w:space="0" w:color="2E5FA3"/>
        </w:pBdr>
        <w:spacing w:after="60"/>
        <w:jc w:val="center"/>
      </w:pPr>
      <w:r>
        <w:rPr>
          <w:b/>
          <w:bCs/>
          <w:color w:val="1F3864"/>
          <w:sz w:val="28"/>
          <w:szCs w:val="28"/>
        </w:rPr>
        <w:t>GRANT APPLICATION</w:t>
      </w:r>
    </w:p>
    <w:p w14:paraId="69FD7247" w14:textId="77777777" w:rsidR="008C36BF" w:rsidRPr="005E5254" w:rsidRDefault="008C36BF">
      <w:pPr>
        <w:spacing w:before="240"/>
      </w:pPr>
    </w:p>
    <w:p w14:paraId="093D465E" w14:textId="77777777" w:rsidR="006444F2" w:rsidRPr="005E5254" w:rsidRDefault="00000000">
      <w:pPr>
        <w:spacing w:before="60" w:after="60"/>
        <w:jc w:val="center"/>
        <w:rPr>
          <w:b/>
          <w:bCs/>
          <w:color w:val="1F3864"/>
          <w:sz w:val="36"/>
          <w:szCs w:val="36"/>
        </w:rPr>
      </w:pPr>
      <w:r>
        <w:rPr>
          <w:b/>
          <w:bCs/>
          <w:color w:val="1F3864"/>
          <w:sz w:val="36"/>
          <w:szCs w:val="36"/>
        </w:rPr>
        <w:t xml:space="preserve">Marie Maxey Foundation (MMF) </w:t>
      </w:r>
    </w:p>
    <w:p w14:paraId="3B1607DA" w14:textId="1F61E28F" w:rsidR="008C36BF" w:rsidRPr="005E5254" w:rsidRDefault="00000000">
      <w:pPr>
        <w:spacing w:before="60" w:after="60"/>
        <w:jc w:val="center"/>
      </w:pPr>
      <w:r>
        <w:rPr>
          <w:b/>
          <w:bCs/>
          <w:color w:val="1F3864"/>
          <w:sz w:val="36"/>
          <w:szCs w:val="36"/>
        </w:rPr>
        <w:t>Dual Enrollment Scholarship Initiative:</w:t>
      </w:r>
    </w:p>
    <w:p w14:paraId="1C2DE20F" w14:textId="42A373F3" w:rsidR="008C36BF" w:rsidRPr="005E5254" w:rsidRDefault="00000000" w:rsidP="006444F2">
      <w:pPr>
        <w:spacing w:after="60"/>
        <w:jc w:val="center"/>
      </w:pPr>
      <w:r>
        <w:rPr>
          <w:b/>
          <w:bCs/>
          <w:color w:val="2E5FA3"/>
          <w:sz w:val="26"/>
          <w:szCs w:val="26"/>
        </w:rPr>
        <w:t>for Grenada, Mississippi</w:t>
      </w:r>
    </w:p>
    <w:p w14:paraId="274608F5" w14:textId="77777777" w:rsidR="008C36BF" w:rsidRPr="005E5254" w:rsidRDefault="008C36BF">
      <w:pPr>
        <w:spacing w:before="120"/>
      </w:pPr>
    </w:p>
    <w:p w14:paraId="44D258A0" w14:textId="77777777" w:rsidR="008C36BF" w:rsidRPr="005E5254" w:rsidRDefault="00000000">
      <w:pPr>
        <w:jc w:val="center"/>
      </w:pPr>
      <w:r>
        <w:rPr>
          <w:i/>
          <w:iCs/>
          <w:sz w:val="20"/>
          <w:szCs w:val="20"/>
        </w:rPr>
        <w:t>Submitted to:</w:t>
      </w:r>
    </w:p>
    <w:p w14:paraId="549EBFC0" w14:textId="77777777" w:rsidR="008C36BF" w:rsidRPr="005E5254" w:rsidRDefault="00000000">
      <w:pPr>
        <w:jc w:val="center"/>
      </w:pPr>
      <w:r>
        <w:rPr>
          <w:b/>
          <w:bCs/>
        </w:rPr>
        <w:t>AccelerateMS — Rural Health Transformation Program</w:t>
      </w:r>
    </w:p>
    <w:p w14:paraId="692F097B" w14:textId="77777777" w:rsidR="008C36BF" w:rsidRPr="005E5254" w:rsidRDefault="00000000">
      <w:pPr>
        <w:jc w:val="center"/>
      </w:pPr>
      <w:r>
        <w:rPr>
          <w:b/>
          <w:bCs/>
        </w:rPr>
        <w:t>Workforce Expansion Initiative (RHTP/WEI)</w:t>
      </w:r>
    </w:p>
    <w:p w14:paraId="4C8BA0A1" w14:textId="77777777" w:rsidR="008C36BF" w:rsidRPr="005E5254" w:rsidRDefault="00000000">
      <w:pPr>
        <w:spacing w:before="80"/>
        <w:jc w:val="center"/>
      </w:pPr>
      <w:r>
        <w:rPr>
          <w:sz w:val="20"/>
          <w:szCs w:val="20"/>
        </w:rPr>
        <w:t>Funding Opportunity Number: RHTP-WEI FY2027-001</w:t>
      </w:r>
    </w:p>
    <w:p w14:paraId="239E1E60" w14:textId="77777777" w:rsidR="008C36BF" w:rsidRPr="005E5254" w:rsidRDefault="00000000">
      <w:pPr>
        <w:jc w:val="center"/>
      </w:pPr>
      <w:r>
        <w:rPr>
          <w:i/>
          <w:iCs/>
          <w:sz w:val="20"/>
          <w:szCs w:val="20"/>
        </w:rPr>
        <w:t>Initiative Category: Secondary Education Medical Career Outreach Initiative</w:t>
      </w:r>
    </w:p>
    <w:p w14:paraId="04001335" w14:textId="77777777" w:rsidR="008C36BF" w:rsidRPr="005E5254" w:rsidRDefault="00000000">
      <w:pPr>
        <w:spacing w:before="80"/>
        <w:jc w:val="center"/>
      </w:pPr>
      <w:r>
        <w:rPr>
          <w:sz w:val="20"/>
          <w:szCs w:val="20"/>
        </w:rPr>
        <w:t>Application Period: July 15, 2026 – August 17, 2026</w:t>
      </w:r>
    </w:p>
    <w:p w14:paraId="11ED92ED" w14:textId="77777777" w:rsidR="008C36BF" w:rsidRPr="005E5254" w:rsidRDefault="008C36BF">
      <w:pPr>
        <w:spacing w:before="360"/>
      </w:pPr>
    </w:p>
    <w:p w14:paraId="622A4A30" w14:textId="77777777" w:rsidR="008C36BF" w:rsidRPr="005E5254" w:rsidRDefault="00000000">
      <w:pPr>
        <w:spacing w:after="120"/>
      </w:pPr>
      <w:r>
        <w:rPr>
          <w:b/>
          <w:bCs/>
          <w:color w:val="2E5FA3"/>
          <w:sz w:val="24"/>
          <w:szCs w:val="24"/>
        </w:rPr>
        <w:t>AT A GLANCE</w:t>
      </w:r>
    </w:p>
    <w:tbl>
      <w:tblPr>
        <w:tblW w:w="10080" w:type="dxa"/>
        <w:tblBorders>
          <w:top w:val="single" w:sz="4" w:space="0" w:color="4472C4"/>
          <w:left w:val="single" w:sz="4" w:space="0" w:color="4472C4"/>
          <w:bottom w:val="single" w:sz="4" w:space="0" w:color="4472C4"/>
          <w:right w:val="single" w:sz="4" w:space="0" w:color="4472C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680"/>
      </w:tblGrid>
      <w:tr w:rsidR="008C36BF" w:rsidRPr="005E5254" w14:paraId="2FAC62CA" w14:textId="77777777">
        <w:tc>
          <w:tcPr>
            <w:tcW w:w="2400" w:type="dxa"/>
            <w:shd w:val="clear" w:color="auto" w:fill="2E5FA3"/>
            <w:vAlign w:val="center"/>
          </w:tcPr>
          <w:p w14:paraId="0B6D0735" w14:textId="77777777" w:rsidR="008C36BF" w:rsidRPr="005E5254" w:rsidRDefault="00000000">
            <w:pPr>
              <w:spacing w:before="60" w:after="60"/>
            </w:pPr>
            <w:r>
              <w:rPr>
                <w:b/>
                <w:bCs/>
                <w:color w:val="FFFFFF"/>
                <w:sz w:val="18"/>
                <w:szCs w:val="18"/>
              </w:rPr>
              <w:t>Item</w:t>
            </w:r>
          </w:p>
        </w:tc>
        <w:tc>
          <w:tcPr>
            <w:tcW w:w="7680" w:type="dxa"/>
            <w:shd w:val="clear" w:color="auto" w:fill="2E5FA3"/>
            <w:vAlign w:val="center"/>
          </w:tcPr>
          <w:p w14:paraId="70BA21B7" w14:textId="77777777" w:rsidR="008C36BF" w:rsidRPr="005E5254" w:rsidRDefault="00000000">
            <w:pPr>
              <w:spacing w:before="60" w:after="60"/>
            </w:pPr>
            <w:r>
              <w:rPr>
                <w:b/>
                <w:bCs/>
                <w:color w:val="FFFFFF"/>
                <w:sz w:val="18"/>
                <w:szCs w:val="18"/>
              </w:rPr>
              <w:t>Details</w:t>
            </w:r>
          </w:p>
        </w:tc>
      </w:tr>
      <w:tr w:rsidR="008C36BF" w:rsidRPr="005E5254" w14:paraId="05329B42" w14:textId="77777777">
        <w:tc>
          <w:tcPr>
            <w:tcW w:w="2400" w:type="dxa"/>
            <w:vAlign w:val="center"/>
          </w:tcPr>
          <w:p w14:paraId="0356BC39" w14:textId="77777777" w:rsidR="008C36BF" w:rsidRPr="005E5254" w:rsidRDefault="00000000">
            <w:pPr>
              <w:spacing w:before="60" w:after="60"/>
            </w:pPr>
            <w:r>
              <w:rPr>
                <w:sz w:val="18"/>
                <w:szCs w:val="18"/>
              </w:rPr>
              <w:t>Initiative Title</w:t>
            </w:r>
          </w:p>
        </w:tc>
        <w:tc>
          <w:tcPr>
            <w:tcW w:w="7680" w:type="dxa"/>
            <w:vAlign w:val="center"/>
          </w:tcPr>
          <w:p w14:paraId="317F8C35" w14:textId="77777777" w:rsidR="008C36BF" w:rsidRPr="005E5254" w:rsidRDefault="00000000">
            <w:pPr>
              <w:spacing w:before="60" w:after="60"/>
            </w:pPr>
            <w:r>
              <w:rPr>
                <w:sz w:val="18"/>
                <w:szCs w:val="18"/>
              </w:rPr>
              <w:t>MMF Dual Enrollment Scholarship Initiative: Dual Enrollment Healthcare Scholarships for Grenada County, Mississippi</w:t>
            </w:r>
          </w:p>
        </w:tc>
      </w:tr>
      <w:tr w:rsidR="008C36BF" w:rsidRPr="005E5254" w14:paraId="5263BF08" w14:textId="77777777">
        <w:tc>
          <w:tcPr>
            <w:tcW w:w="2400" w:type="dxa"/>
            <w:vAlign w:val="center"/>
          </w:tcPr>
          <w:p w14:paraId="017AE9D4" w14:textId="77777777" w:rsidR="008C36BF" w:rsidRPr="005E5254" w:rsidRDefault="00000000">
            <w:pPr>
              <w:spacing w:before="60" w:after="60"/>
            </w:pPr>
            <w:r>
              <w:rPr>
                <w:sz w:val="18"/>
                <w:szCs w:val="18"/>
              </w:rPr>
              <w:t>Lead Applicant</w:t>
            </w:r>
          </w:p>
        </w:tc>
        <w:tc>
          <w:tcPr>
            <w:tcW w:w="7680" w:type="dxa"/>
            <w:vAlign w:val="center"/>
          </w:tcPr>
          <w:p w14:paraId="63691BFE" w14:textId="77777777" w:rsidR="008C36BF" w:rsidRPr="005E5254" w:rsidRDefault="00000000">
            <w:pPr>
              <w:spacing w:before="60" w:after="60"/>
            </w:pPr>
            <w:r>
              <w:rPr>
                <w:sz w:val="18"/>
                <w:szCs w:val="18"/>
              </w:rPr>
              <w:t>Marie Maxey Foundation (EIN: 83-1473076)</w:t>
            </w:r>
          </w:p>
        </w:tc>
      </w:tr>
      <w:tr w:rsidR="008C36BF" w:rsidRPr="005E5254" w14:paraId="36478A75" w14:textId="77777777">
        <w:tc>
          <w:tcPr>
            <w:tcW w:w="2400" w:type="dxa"/>
            <w:vAlign w:val="center"/>
          </w:tcPr>
          <w:p w14:paraId="57A48074" w14:textId="77777777" w:rsidR="008C36BF" w:rsidRPr="005E5254" w:rsidRDefault="00000000">
            <w:pPr>
              <w:spacing w:before="60" w:after="60"/>
            </w:pPr>
            <w:r>
              <w:rPr>
                <w:sz w:val="18"/>
                <w:szCs w:val="18"/>
              </w:rPr>
              <w:t>Partner Institution</w:t>
            </w:r>
          </w:p>
        </w:tc>
        <w:tc>
          <w:tcPr>
            <w:tcW w:w="7680" w:type="dxa"/>
            <w:vAlign w:val="center"/>
          </w:tcPr>
          <w:p w14:paraId="5CE0C738" w14:textId="77777777" w:rsidR="008C36BF" w:rsidRPr="005E5254" w:rsidRDefault="00000000">
            <w:pPr>
              <w:spacing w:before="60" w:after="60"/>
            </w:pPr>
            <w:r>
              <w:rPr>
                <w:sz w:val="18"/>
                <w:szCs w:val="18"/>
              </w:rPr>
              <w:t>Holmes Community College — Grenada Campus</w:t>
            </w:r>
          </w:p>
        </w:tc>
      </w:tr>
      <w:tr w:rsidR="008C36BF" w:rsidRPr="005E5254" w14:paraId="468DF51D" w14:textId="77777777">
        <w:tc>
          <w:tcPr>
            <w:tcW w:w="2400" w:type="dxa"/>
            <w:vAlign w:val="center"/>
          </w:tcPr>
          <w:p w14:paraId="71977F8B" w14:textId="77777777" w:rsidR="008C36BF" w:rsidRPr="005E5254" w:rsidRDefault="00000000">
            <w:pPr>
              <w:spacing w:before="60" w:after="60"/>
            </w:pPr>
            <w:r>
              <w:rPr>
                <w:sz w:val="18"/>
                <w:szCs w:val="18"/>
              </w:rPr>
              <w:t>Grant Program</w:t>
            </w:r>
          </w:p>
        </w:tc>
        <w:tc>
          <w:tcPr>
            <w:tcW w:w="7680" w:type="dxa"/>
            <w:vAlign w:val="center"/>
          </w:tcPr>
          <w:p w14:paraId="5C04FDEB" w14:textId="77777777" w:rsidR="008C36BF" w:rsidRPr="005E5254" w:rsidRDefault="00000000">
            <w:pPr>
              <w:spacing w:before="60" w:after="60"/>
            </w:pPr>
            <w:r>
              <w:rPr>
                <w:sz w:val="18"/>
                <w:szCs w:val="18"/>
              </w:rPr>
              <w:t>RHTP/WEI — Secondary Education Medical Career Outreach Initiative</w:t>
            </w:r>
          </w:p>
        </w:tc>
      </w:tr>
      <w:tr w:rsidR="008C36BF" w:rsidRPr="005E5254" w14:paraId="04AA00DF" w14:textId="77777777">
        <w:tc>
          <w:tcPr>
            <w:tcW w:w="2400" w:type="dxa"/>
            <w:vAlign w:val="center"/>
          </w:tcPr>
          <w:p w14:paraId="4F014415" w14:textId="77777777" w:rsidR="008C36BF" w:rsidRPr="005E5254" w:rsidRDefault="00000000">
            <w:pPr>
              <w:spacing w:before="60" w:after="60"/>
            </w:pPr>
            <w:r>
              <w:rPr>
                <w:sz w:val="18"/>
                <w:szCs w:val="18"/>
              </w:rPr>
              <w:t>Grant Amount Requested</w:t>
            </w:r>
          </w:p>
        </w:tc>
        <w:tc>
          <w:tcPr>
            <w:tcW w:w="7680" w:type="dxa"/>
            <w:vAlign w:val="center"/>
          </w:tcPr>
          <w:p w14:paraId="7E9DBEB4" w14:textId="77777777" w:rsidR="008C36BF" w:rsidRPr="005E5254" w:rsidRDefault="00000000">
            <w:pPr>
              <w:spacing w:before="60" w:after="60"/>
            </w:pPr>
            <w:r>
              <w:rPr>
                <w:sz w:val="18"/>
                <w:szCs w:val="18"/>
              </w:rPr>
              <w:t>$2,400 (RHTP/WEI)</w:t>
            </w:r>
          </w:p>
        </w:tc>
      </w:tr>
      <w:tr w:rsidR="008C36BF" w:rsidRPr="005E5254" w14:paraId="3F874D04" w14:textId="77777777">
        <w:tc>
          <w:tcPr>
            <w:tcW w:w="2400" w:type="dxa"/>
            <w:vAlign w:val="center"/>
          </w:tcPr>
          <w:p w14:paraId="08F019B2" w14:textId="77777777" w:rsidR="008C36BF" w:rsidRPr="005E5254" w:rsidRDefault="00000000">
            <w:pPr>
              <w:spacing w:before="60" w:after="60"/>
            </w:pPr>
            <w:r>
              <w:rPr>
                <w:sz w:val="18"/>
                <w:szCs w:val="18"/>
              </w:rPr>
              <w:t>Foundation Match</w:t>
            </w:r>
          </w:p>
        </w:tc>
        <w:tc>
          <w:tcPr>
            <w:tcW w:w="7680" w:type="dxa"/>
            <w:vAlign w:val="center"/>
          </w:tcPr>
          <w:p w14:paraId="7E167B5B" w14:textId="77777777" w:rsidR="008C36BF" w:rsidRPr="005E5254" w:rsidRDefault="00000000">
            <w:pPr>
              <w:spacing w:before="60" w:after="60"/>
            </w:pPr>
            <w:r>
              <w:rPr>
                <w:sz w:val="18"/>
                <w:szCs w:val="18"/>
              </w:rPr>
              <w:t>$1,200 (Marie Maxey Foundation — one-third match)</w:t>
            </w:r>
          </w:p>
        </w:tc>
      </w:tr>
      <w:tr w:rsidR="008C36BF" w:rsidRPr="005E5254" w14:paraId="44B7AA9B" w14:textId="77777777">
        <w:tc>
          <w:tcPr>
            <w:tcW w:w="2400" w:type="dxa"/>
            <w:vAlign w:val="center"/>
          </w:tcPr>
          <w:p w14:paraId="44A26F24" w14:textId="77777777" w:rsidR="008C36BF" w:rsidRPr="005E5254" w:rsidRDefault="00000000">
            <w:pPr>
              <w:spacing w:before="60" w:after="60"/>
            </w:pPr>
            <w:r>
              <w:rPr>
                <w:sz w:val="18"/>
                <w:szCs w:val="18"/>
              </w:rPr>
              <w:t>Total Program Budget</w:t>
            </w:r>
          </w:p>
        </w:tc>
        <w:tc>
          <w:tcPr>
            <w:tcW w:w="7680" w:type="dxa"/>
            <w:vAlign w:val="center"/>
          </w:tcPr>
          <w:p w14:paraId="268E8601" w14:textId="77777777" w:rsidR="008C36BF" w:rsidRPr="005E5254" w:rsidRDefault="00000000">
            <w:pPr>
              <w:spacing w:before="60" w:after="60"/>
            </w:pPr>
            <w:r>
              <w:rPr>
                <w:sz w:val="18"/>
                <w:szCs w:val="18"/>
              </w:rPr>
              <w:t>$3,600 (6 dual enrollment scholarships × $600 each)</w:t>
            </w:r>
          </w:p>
        </w:tc>
      </w:tr>
      <w:tr w:rsidR="008C36BF" w:rsidRPr="005E5254" w14:paraId="39F439DC" w14:textId="77777777">
        <w:tc>
          <w:tcPr>
            <w:tcW w:w="2400" w:type="dxa"/>
            <w:vAlign w:val="center"/>
          </w:tcPr>
          <w:p w14:paraId="6BDEDDBD" w14:textId="77777777" w:rsidR="008C36BF" w:rsidRPr="005E5254" w:rsidRDefault="00000000">
            <w:pPr>
              <w:spacing w:before="60" w:after="60"/>
            </w:pPr>
            <w:r>
              <w:rPr>
                <w:sz w:val="18"/>
                <w:szCs w:val="18"/>
              </w:rPr>
              <w:t>Scholarship Structure</w:t>
            </w:r>
          </w:p>
        </w:tc>
        <w:tc>
          <w:tcPr>
            <w:tcW w:w="7680" w:type="dxa"/>
            <w:vAlign w:val="center"/>
          </w:tcPr>
          <w:p w14:paraId="5FED9EDC" w14:textId="77777777" w:rsidR="008C36BF" w:rsidRPr="005E5254" w:rsidRDefault="00000000">
            <w:pPr>
              <w:spacing w:before="60" w:after="60"/>
            </w:pPr>
            <w:r>
              <w:rPr>
                <w:sz w:val="18"/>
                <w:szCs w:val="18"/>
              </w:rPr>
              <w:t>Each award funds one 3-credit-hour health-related dual enrollment course for the Spring 2027 semester at Holmes Community College ($600 per course: $480 tuition at $160/credit hour, plus required fees and course materials)</w:t>
            </w:r>
          </w:p>
        </w:tc>
      </w:tr>
      <w:tr w:rsidR="008C36BF" w:rsidRPr="005E5254" w14:paraId="146938E3" w14:textId="77777777">
        <w:tc>
          <w:tcPr>
            <w:tcW w:w="2400" w:type="dxa"/>
            <w:vAlign w:val="center"/>
          </w:tcPr>
          <w:p w14:paraId="5518D8C5" w14:textId="77777777" w:rsidR="008C36BF" w:rsidRPr="005E5254" w:rsidRDefault="00000000">
            <w:pPr>
              <w:spacing w:before="60" w:after="60"/>
            </w:pPr>
            <w:r>
              <w:rPr>
                <w:sz w:val="18"/>
                <w:szCs w:val="18"/>
              </w:rPr>
              <w:t>Target Population</w:t>
            </w:r>
          </w:p>
        </w:tc>
        <w:tc>
          <w:tcPr>
            <w:tcW w:w="7680" w:type="dxa"/>
            <w:vAlign w:val="center"/>
          </w:tcPr>
          <w:p w14:paraId="3540DCF3" w14:textId="77777777" w:rsidR="008C36BF" w:rsidRPr="005E5254" w:rsidRDefault="00000000">
            <w:pPr>
              <w:spacing w:before="60" w:after="60"/>
            </w:pPr>
            <w:r>
              <w:rPr>
                <w:sz w:val="18"/>
                <w:szCs w:val="18"/>
              </w:rPr>
              <w:t>6 Grenada County high school juniors and seniors pursuing dual enrollment in healthcare courses at Holmes Community College</w:t>
            </w:r>
          </w:p>
        </w:tc>
      </w:tr>
      <w:tr w:rsidR="008C36BF" w:rsidRPr="005E5254" w14:paraId="7C6D43E8" w14:textId="77777777">
        <w:tc>
          <w:tcPr>
            <w:tcW w:w="2400" w:type="dxa"/>
            <w:vAlign w:val="center"/>
          </w:tcPr>
          <w:p w14:paraId="14A3CCED" w14:textId="77777777" w:rsidR="006444F2" w:rsidRPr="005E5254" w:rsidRDefault="006444F2">
            <w:pPr>
              <w:spacing w:before="60" w:after="60"/>
              <w:rPr>
                <w:sz w:val="18"/>
                <w:szCs w:val="18"/>
              </w:rPr>
            </w:pPr>
            <w:r>
              <w:rPr>
                <w:sz w:val="18"/>
                <w:szCs w:val="18"/>
              </w:rPr>
              <w:t xml:space="preserve">Engagement with </w:t>
            </w:r>
          </w:p>
          <w:p w14:paraId="23B81171" w14:textId="15D4C507" w:rsidR="008C36BF" w:rsidRPr="005E5254" w:rsidRDefault="006444F2">
            <w:pPr>
              <w:spacing w:before="60" w:after="60"/>
            </w:pPr>
            <w:r>
              <w:rPr>
                <w:sz w:val="18"/>
                <w:szCs w:val="18"/>
              </w:rPr>
              <w:t>Local Community Entities</w:t>
            </w:r>
          </w:p>
        </w:tc>
        <w:tc>
          <w:tcPr>
            <w:tcW w:w="7680" w:type="dxa"/>
            <w:vAlign w:val="center"/>
          </w:tcPr>
          <w:p w14:paraId="6781DFA2" w14:textId="77777777" w:rsidR="008C36BF" w:rsidRPr="005E5254" w:rsidRDefault="00000000">
            <w:pPr>
              <w:spacing w:before="60" w:after="60"/>
            </w:pPr>
            <w:r>
              <w:rPr>
                <w:sz w:val="18"/>
                <w:szCs w:val="18"/>
              </w:rPr>
              <w:t>Grenada High School (counselors), Kirk Academy (counselors), Holmes CC Dual Enrollment/Dual Credit Office, City of Grenada</w:t>
            </w:r>
          </w:p>
        </w:tc>
      </w:tr>
      <w:tr w:rsidR="008C36BF" w:rsidRPr="005E5254" w14:paraId="4942ED3F" w14:textId="77777777">
        <w:tc>
          <w:tcPr>
            <w:tcW w:w="2400" w:type="dxa"/>
            <w:vAlign w:val="center"/>
          </w:tcPr>
          <w:p w14:paraId="06D3175E" w14:textId="77777777" w:rsidR="008C36BF" w:rsidRPr="005E5254" w:rsidRDefault="00000000">
            <w:pPr>
              <w:spacing w:before="60" w:after="60"/>
            </w:pPr>
            <w:r>
              <w:rPr>
                <w:sz w:val="18"/>
                <w:szCs w:val="18"/>
              </w:rPr>
              <w:t>Performance Period</w:t>
            </w:r>
          </w:p>
        </w:tc>
        <w:tc>
          <w:tcPr>
            <w:tcW w:w="7680" w:type="dxa"/>
            <w:vAlign w:val="center"/>
          </w:tcPr>
          <w:p w14:paraId="6B341CD4" w14:textId="77777777" w:rsidR="008C36BF" w:rsidRPr="005E5254" w:rsidRDefault="00000000">
            <w:pPr>
              <w:spacing w:before="60" w:after="60"/>
            </w:pPr>
            <w:r>
              <w:rPr>
                <w:sz w:val="18"/>
                <w:szCs w:val="18"/>
              </w:rPr>
              <w:t>Date of Award through July 31, 2027 (scholarship semester: Spring 2027)</w:t>
            </w:r>
          </w:p>
        </w:tc>
      </w:tr>
      <w:tr w:rsidR="008C36BF" w:rsidRPr="005E5254" w14:paraId="2FD7EABB" w14:textId="77777777">
        <w:tc>
          <w:tcPr>
            <w:tcW w:w="2400" w:type="dxa"/>
            <w:vAlign w:val="center"/>
          </w:tcPr>
          <w:p w14:paraId="27946A06" w14:textId="77777777" w:rsidR="008C36BF" w:rsidRPr="005E5254" w:rsidRDefault="00000000">
            <w:pPr>
              <w:spacing w:before="60" w:after="60"/>
            </w:pPr>
            <w:r>
              <w:rPr>
                <w:sz w:val="18"/>
                <w:szCs w:val="18"/>
              </w:rPr>
              <w:t>Contact</w:t>
            </w:r>
          </w:p>
        </w:tc>
        <w:tc>
          <w:tcPr>
            <w:tcW w:w="7680" w:type="dxa"/>
            <w:vAlign w:val="center"/>
          </w:tcPr>
          <w:p w14:paraId="03B41D62" w14:textId="77777777" w:rsidR="008C36BF" w:rsidRPr="005E5254" w:rsidRDefault="00000000">
            <w:pPr>
              <w:spacing w:before="60" w:after="60"/>
            </w:pPr>
            <w:r>
              <w:rPr>
                <w:sz w:val="18"/>
                <w:szCs w:val="18"/>
              </w:rPr>
              <w:t>Michael Maxey, Executive Director | Marie Maxey Foundation | www.maxeys.org | michael@maxeys.org</w:t>
            </w:r>
          </w:p>
        </w:tc>
      </w:tr>
    </w:tbl>
    <w:p w14:paraId="0954CF45" w14:textId="77777777" w:rsidR="008C36BF" w:rsidRPr="005E5254" w:rsidRDefault="00000000">
      <w:r>
        <w:br w:type="page"/>
      </w:r>
    </w:p>
    <w:p w14:paraId="15A03A8C" w14:textId="77777777" w:rsidR="008C36BF" w:rsidRPr="005E5254" w:rsidRDefault="00000000">
      <w:pPr>
        <w:pStyle w:val="Heading1"/>
        <w:spacing w:before="200" w:after="80"/>
        <w:rPr>
          <w:lang w:val="en-US"/>
        </w:rPr>
      </w:pPr>
      <w:r>
        <w:rPr>
          <w:lang w:val="en-US"/>
        </w:rPr>
        <w:lastRenderedPageBreak/>
        <w:t>1.  Background and Need</w:t>
      </w:r>
    </w:p>
    <w:p w14:paraId="04C8F263" w14:textId="135B57E4" w:rsidR="008C36BF" w:rsidRPr="005E5254" w:rsidRDefault="00000000" w:rsidP="00FC0B73">
      <w:pPr>
        <w:spacing w:before="80" w:after="80"/>
      </w:pPr>
      <w:r>
        <w:t>Grenada County faces a persistent and well-documented healthcare workforce shortage that disproportionately affects low-income and rural residents. With approximately 21,300 residents (2020 U.S. Census), Grenada County qualifies as rural under Mississippi’s classification standard of fewer than 50,000 residents. Shortages of nurses, dental hygienists, radiology technologists, and allied health professionals place significant strain on local healthcare delivery, reducing access to quality care for thousands of residents.</w:t>
      </w:r>
    </w:p>
    <w:p w14:paraId="36A7D36B" w14:textId="32477496" w:rsidR="008C36BF" w:rsidRPr="005E5254" w:rsidRDefault="00000000" w:rsidP="00FC0B73">
      <w:pPr>
        <w:spacing w:before="80" w:after="80"/>
      </w:pPr>
      <w:r>
        <w:t>The most effective long-term solution is building a local pipeline: recruiting Grenada-area students into healthcare education early, reducing barriers to entry, and accelerating the path from high school to credentialed practice. Dual enrollment — the opportunity for high school students to simultaneously take college-level courses and earn credits toward an associate degree while still enrolled in high school — is a powerful and underutilized tool for exactly this purpose.</w:t>
      </w:r>
    </w:p>
    <w:p w14:paraId="7C72F4A3" w14:textId="7A505F27" w:rsidR="008C36BF" w:rsidRPr="005E5254" w:rsidRDefault="00000000" w:rsidP="00FC0B73">
      <w:pPr>
        <w:spacing w:before="80" w:after="80"/>
      </w:pPr>
      <w:r>
        <w:t>When financial support accompanies dual enrollment, the results can be transformative. A Marie Maxey Foundation scholarship recipient this year, a 2026 graduate of Grenada High School, is a compelling example. By pursuing healthcare coursework at Holmes Community College while still in high school, she completed an associate degree concurrently with her high school diploma. She is now enrolled as a junior in biological sciences at the University of Mississippi — effectively two years ahead of her peers on the path to a healthcare career. She did not take a gap year; she is already on track to become a healthcare professional serving Mississippi communities sooner than would otherwise have been possible. The Foundation recognized her achievement with a $1,000 scholarship award in May 2026.</w:t>
      </w:r>
    </w:p>
    <w:p w14:paraId="278DD8EE" w14:textId="785F5200" w:rsidR="008C36BF" w:rsidRPr="005E5254" w:rsidRDefault="00000000" w:rsidP="00FC0B73">
      <w:pPr>
        <w:spacing w:before="80" w:after="80"/>
      </w:pPr>
      <w:r>
        <w:t>The Marie Maxey Foundation has been providing scholarships in Grenada, Mississippi since 2022, with more than $15,000 awarded to 20 graduating seniors from Grenada High School and Kirk Academy. A large percentage of these young people are pursuing healthcare careers. Over the last two years alone, the Foundation has provided financial support for students entering health science, nursing, biomedical engineering, radiology, dental hygiene, kinesiology, and sports medicine at colleges and universities across the region. That pattern is not an accident of selection — it is what Grenada's most promising students are choosing, and it tells us exactly where the demand for support already exists.</w:t>
      </w:r>
    </w:p>
    <w:p w14:paraId="21F182CB" w14:textId="0EF18EE9" w:rsidR="006444F2" w:rsidRPr="005E5254" w:rsidRDefault="00000000">
      <w:pPr>
        <w:spacing w:before="80" w:after="80"/>
      </w:pPr>
      <w:r>
        <w:t xml:space="preserve">Holmes Community College already offers the associate degree and career-technical health programs Grenada County needs most — Associate Degree Nursing, Practical Nursing, Dental Hygiene, Surgical Technology, Physical Therapist Assistant, Occupational Therapy Assistant, Health Care Assistant, Medical Office Technology, Billing and Coding Technology, and EMT/Paramedic — and these are precisely the fields our scholarship recipients have been choosing. Specific course and program availability at the Grenada Campus will be confirmed with the College’s Dual Enrollment/Dual Credit Office during enrollment advising. The MMF Dual Enrollment Scholarship Initiative is a natural extension of the program our Foundation has run since 2022: we already know how to identify these students, we already work with the counselors who advise them, and we already disburse funds directly to college student accounts. What this grant changes is timing. Instead of investing at high school graduation, the Foundation will invest while students are still juniors and seniors — the point at which a young person decides whether a healthcare career is realistic. </w:t>
      </w:r>
    </w:p>
    <w:p w14:paraId="1D49919B" w14:textId="6404486D" w:rsidR="008C36BF" w:rsidRPr="005E5254" w:rsidRDefault="00000000" w:rsidP="00FC0B73">
      <w:pPr>
        <w:spacing w:before="80" w:after="80"/>
      </w:pPr>
      <w:r>
        <w:t>We believe the best way to increase awareness of and interest in healthcare careers is to start with high school juniors and seniors, and the most effective form that support can take is paying for the community college healthcare coursework they could not otherwise afford. A dual enrollment scholarship provided by the Marie Maxey Foundation to Holmes CC, supported by RHTP/WEI funds, gives current juniors and seniors both the financial means and the academic pathway to begin their healthcare education immediately.</w:t>
      </w:r>
    </w:p>
    <w:p w14:paraId="2A63A4C0" w14:textId="77777777" w:rsidR="008C36BF" w:rsidRPr="005E5254" w:rsidRDefault="00000000">
      <w:pPr>
        <w:pStyle w:val="Heading1"/>
        <w:spacing w:before="200" w:after="80"/>
        <w:rPr>
          <w:lang w:val="en-US"/>
        </w:rPr>
      </w:pPr>
      <w:r>
        <w:rPr>
          <w:lang w:val="en-US"/>
        </w:rPr>
        <w:t>2.  Proposed Program: The MMF Dual Enrollment Scholarship Initiative</w:t>
      </w:r>
    </w:p>
    <w:p w14:paraId="5ADB7D26" w14:textId="78BADAAA" w:rsidR="008C36BF" w:rsidRPr="005E5254" w:rsidRDefault="00000000" w:rsidP="00FC0B73">
      <w:pPr>
        <w:spacing w:before="80" w:after="80"/>
      </w:pPr>
      <w:r>
        <w:t xml:space="preserve">The MMF Dual Enrollment Scholarship Initiative will provide $3,600 — $2,400 from RHTP/WEI matched by $1,200 from the Marie Maxey Foundation, a one-third match — to fund 6 dual enrollment scholarships of $600 each for Grenada County high school juniors and seniors entering a healthcare dual enrollment program with Holmes Community College. Each $600 scholarship covers the tuition, required fees, and required course </w:t>
      </w:r>
      <w:r>
        <w:lastRenderedPageBreak/>
        <w:t>materials for one 3-credit-hour health-related dual enrollment course for one semester at Holmes Community College. At the College’s published part-time rate of $160 per credit hour, a 3-credit-hour course carries $480 in tuition, with the balance of the award covering required fees and course materials. Awards will be paid directly to the recipient's Holmes Community College student account. The initiative will be carried out in coordination with the guidance counselors at Grenada High School and Kirk Academy with the intent of creating a strong healthcare development pathway, and is structured around four sequential steps supported by those counselors and by the Holmes Community College Dual Enrollment/Dual Credit Office.</w:t>
      </w:r>
    </w:p>
    <w:p w14:paraId="561C6FDF" w14:textId="33639901" w:rsidR="008C36BF" w:rsidRPr="00FC0B73" w:rsidRDefault="00000000" w:rsidP="00FC0B73">
      <w:pPr>
        <w:spacing w:before="80" w:after="80"/>
      </w:pPr>
      <w:r>
        <w:t>No administrative costs, indirect costs, or other fees will be charged against this grant. One hundred percent of the funding will go to student scholarships, putting six deserving young people on the road to a healthcare career. Each $600 award is sized to cover the tuition and required fees for a 3-credit-hour dual enrollment healthcare course at Holmes Community College for one semester, removing the financial barrier that most often keeps rural students from beginning healthcare education early.</w:t>
      </w:r>
    </w:p>
    <w:p w14:paraId="1BFC9FA5" w14:textId="77777777" w:rsidR="008C36BF" w:rsidRPr="005E5254" w:rsidRDefault="00000000">
      <w:pPr>
        <w:spacing w:before="80" w:after="60"/>
      </w:pPr>
      <w:r>
        <w:rPr>
          <w:b/>
          <w:bCs/>
          <w:color w:val="2E5FA3"/>
        </w:rPr>
        <w:t>Step 1 — Student Identification: Working with High School Counselors</w:t>
      </w:r>
    </w:p>
    <w:p w14:paraId="2584BDAB" w14:textId="0001EA6B" w:rsidR="008C36BF" w:rsidRPr="005E5254" w:rsidRDefault="00000000" w:rsidP="00F71D3F">
      <w:pPr>
        <w:spacing w:before="80" w:after="80"/>
      </w:pPr>
      <w:r>
        <w:t>The program begins with the guidance counselors at Grenada High School and Kirk Academy. Both high schools serve the Grenada County student population — Grenada High School as the public high school and Kirk Academy as the independent school — making them the natural gateway for identifying students across the full demographic spectrum of the county. The Foundation has maintained active working relationships with counselors at both schools through its annual scholarship selection process since 2022.</w:t>
      </w:r>
    </w:p>
    <w:p w14:paraId="706D17F1" w14:textId="0E4D9EA0" w:rsidR="008C36BF" w:rsidRPr="005E5254" w:rsidRDefault="006444F2">
      <w:pPr>
        <w:spacing w:before="80" w:after="80"/>
      </w:pPr>
      <w:r>
        <w:t>Counselors will inform students interested in healthcare careers:</w:t>
      </w:r>
    </w:p>
    <w:p w14:paraId="243C7C0D" w14:textId="77777777" w:rsidR="008C36BF" w:rsidRPr="005E5254" w:rsidRDefault="00000000">
      <w:pPr>
        <w:spacing w:before="40" w:after="40"/>
        <w:ind w:left="720" w:hanging="360"/>
      </w:pPr>
      <w:r>
        <w:t>•</w:t>
      </w:r>
      <w:r>
        <w:tab/>
        <w:t>Counselors review current enrollment in Career and Technical Education (CTE) health science tracks and healthcare-related electives at their respective schools.</w:t>
      </w:r>
    </w:p>
    <w:p w14:paraId="3F6FD02C" w14:textId="77777777" w:rsidR="008C36BF" w:rsidRPr="005E5254" w:rsidRDefault="00000000">
      <w:pPr>
        <w:spacing w:before="40" w:after="40"/>
        <w:ind w:left="720" w:hanging="360"/>
      </w:pPr>
      <w:r>
        <w:t>•</w:t>
      </w:r>
      <w:r>
        <w:tab/>
        <w:t>Counselors conduct individual meetings with juniors and seniors who have expressed interest in healthcare careers through prior conversations, class selections, or career interest inventories.</w:t>
      </w:r>
    </w:p>
    <w:p w14:paraId="2B924E90" w14:textId="2A21157A" w:rsidR="006444F2" w:rsidRPr="005E5254" w:rsidRDefault="00000000">
      <w:pPr>
        <w:spacing w:before="40" w:after="40"/>
        <w:ind w:left="720" w:hanging="360"/>
      </w:pPr>
      <w:r>
        <w:t>•</w:t>
      </w:r>
      <w:r>
        <w:tab/>
        <w:t>Counselors advise interested students to go the Marie Maxey Foundation website and apply for the dual enrollment program.</w:t>
      </w:r>
    </w:p>
    <w:p w14:paraId="5C29922E" w14:textId="73E6601F" w:rsidR="008C36BF" w:rsidRPr="005E5254" w:rsidRDefault="00F71D3F" w:rsidP="00F71D3F">
      <w:pPr>
        <w:pStyle w:val="ListParagraph"/>
        <w:numPr>
          <w:ilvl w:val="0"/>
          <w:numId w:val="3"/>
        </w:numPr>
        <w:spacing w:before="40" w:after="40"/>
        <w:rPr>
          <w:lang w:val="en-US"/>
        </w:rPr>
      </w:pPr>
      <w:r>
        <w:rPr>
          <w:lang w:val="en-US"/>
        </w:rPr>
        <w:t>Students who want to be considered for a dual enrollment scholarship will submit (1) a written statement of interest (300–500 words) describing their healthcare career goal and their commitment to serving the Grenada community, (2) a letter of recommendation from a teacher, coach, or community leader, and (3) a statement that they meet the requirements for entering a dual enrollment program at Holmes Community College.</w:t>
      </w:r>
    </w:p>
    <w:p w14:paraId="5E67D2EE" w14:textId="648ABAE6" w:rsidR="008C36BF" w:rsidRPr="005E5254" w:rsidRDefault="00000000" w:rsidP="00F71D3F">
      <w:pPr>
        <w:spacing w:before="40" w:after="40"/>
        <w:ind w:left="720" w:hanging="360"/>
      </w:pPr>
      <w:r>
        <w:t>•</w:t>
      </w:r>
      <w:r>
        <w:tab/>
        <w:t>Counselors will be advised by the Marie Maxey Foundation of the selected recipients by December 5, 2026, so that registration can be completed within Holmes CC’s Spring 2027 dual enrollment deadlines.</w:t>
      </w:r>
    </w:p>
    <w:p w14:paraId="27701D03" w14:textId="7BD9CD7F" w:rsidR="008C36BF" w:rsidRPr="00FC0B73" w:rsidRDefault="00000000" w:rsidP="00FC0B73">
      <w:pPr>
        <w:spacing w:before="80" w:after="80"/>
      </w:pPr>
      <w:r>
        <w:t xml:space="preserve">The Foundation will provide both schools with a one-page program overview, a student interest form, and a submission checklist. The Executive Director of the Marie Maxey Foundation will advise counselors at both schools at the start of each academic year of the dual enrollment opportunity and eligibility requirements. </w:t>
      </w:r>
    </w:p>
    <w:p w14:paraId="1315B9D5" w14:textId="77777777" w:rsidR="008C36BF" w:rsidRPr="005E5254" w:rsidRDefault="00000000">
      <w:pPr>
        <w:spacing w:before="80" w:after="60"/>
      </w:pPr>
      <w:r>
        <w:rPr>
          <w:b/>
          <w:bCs/>
          <w:color w:val="2E5FA3"/>
        </w:rPr>
        <w:t>Step 2 — Pathway Information: Dual Enrollment at Holmes Community College</w:t>
      </w:r>
    </w:p>
    <w:p w14:paraId="69A9C9F9" w14:textId="6DAD78F2" w:rsidR="00F71D3F" w:rsidRPr="005E5254" w:rsidRDefault="00000000">
      <w:pPr>
        <w:spacing w:before="80" w:after="80"/>
      </w:pPr>
      <w:r>
        <w:t>Once candidates are identified, the guidance counselors — working in coordination with the Marie Maxey Foundation — will be encouraged to provide structured information about Mississippi's dual enrollment framework and how it applies to healthcare coursework at Holmes Community College.</w:t>
      </w:r>
    </w:p>
    <w:p w14:paraId="6B1CDD35" w14:textId="7FA9E15F" w:rsidR="008C36BF" w:rsidRPr="005E5254" w:rsidRDefault="00F71D3F">
      <w:pPr>
        <w:spacing w:before="80" w:after="80"/>
      </w:pPr>
      <w:r>
        <w:t>The Marie Maxey Foundation will provide information to interested students and families that includes:</w:t>
      </w:r>
    </w:p>
    <w:p w14:paraId="4D5F3CA1" w14:textId="77777777" w:rsidR="008C36BF" w:rsidRPr="005E5254" w:rsidRDefault="00000000">
      <w:pPr>
        <w:spacing w:before="40" w:after="40"/>
        <w:ind w:left="720" w:hanging="360"/>
      </w:pPr>
      <w:r>
        <w:t>•</w:t>
      </w:r>
      <w:r>
        <w:tab/>
        <w:t>An overview of Mississippi's dual enrollment policy: students remain enrolled at their high school while simultaneously taking college-level courses at HCC, earning credits that count toward both high school graduation and an HCC associate degree in a healthcare field.</w:t>
      </w:r>
    </w:p>
    <w:p w14:paraId="59A5C86D" w14:textId="77777777" w:rsidR="008C36BF" w:rsidRPr="005E5254" w:rsidRDefault="00000000">
      <w:pPr>
        <w:spacing w:before="40" w:after="40"/>
        <w:ind w:left="720" w:hanging="360"/>
      </w:pPr>
      <w:r>
        <w:t>•</w:t>
      </w:r>
      <w:r>
        <w:tab/>
        <w:t>The list of health-related courses on Holmes CC’s dual credit approved course list that are available to Grenada-area students, confirmed each term with the College’s Dual Enrollment/Dual Credit Office.</w:t>
      </w:r>
    </w:p>
    <w:p w14:paraId="4806D291" w14:textId="77777777" w:rsidR="008C36BF" w:rsidRPr="005E5254" w:rsidRDefault="00000000">
      <w:pPr>
        <w:spacing w:before="40" w:after="40"/>
        <w:ind w:left="720" w:hanging="360"/>
      </w:pPr>
      <w:r>
        <w:t>•</w:t>
      </w:r>
      <w:r>
        <w:tab/>
        <w:t xml:space="preserve">An explanation of how dual enrollment credits reduce the total time and cost to a healthcare credential — students who begin at Holmes CC while still in high school can shorten the time to an associate </w:t>
      </w:r>
      <w:r>
        <w:lastRenderedPageBreak/>
        <w:t>degree in a health field after high school graduation, as demonstrated by this year’s Foundation scholarship recipient.</w:t>
      </w:r>
    </w:p>
    <w:p w14:paraId="48C8DDC4" w14:textId="77777777" w:rsidR="008C36BF" w:rsidRPr="005E5254" w:rsidRDefault="00000000">
      <w:pPr>
        <w:spacing w:before="40" w:after="40"/>
        <w:ind w:left="720" w:hanging="360"/>
      </w:pPr>
      <w:r>
        <w:t>•</w:t>
      </w:r>
      <w:r>
        <w:tab/>
        <w:t>Specific information about the MMF Dual Enrollment Scholarship Initiative — $600 per student, paid to the student's Holmes CC account — which covers the tuition, fees, and required course materials for one 3-credit-hour dual enrollment healthcare course for one semester.</w:t>
      </w:r>
    </w:p>
    <w:p w14:paraId="118E939C" w14:textId="1CD4EA3A" w:rsidR="008C36BF" w:rsidRPr="005E5254" w:rsidRDefault="00000000" w:rsidP="00F71D3F">
      <w:pPr>
        <w:spacing w:before="40" w:after="40"/>
        <w:ind w:left="720" w:hanging="360"/>
      </w:pPr>
      <w:r>
        <w:t>•</w:t>
      </w:r>
      <w:r>
        <w:tab/>
        <w:t>Contact information for the Holmes CC Dual Enrollment/Dual Credit Office for additional information on the program.</w:t>
      </w:r>
    </w:p>
    <w:p w14:paraId="0E10AAC7" w14:textId="3337ED5A" w:rsidR="008C36BF" w:rsidRPr="005E5254" w:rsidRDefault="00000000" w:rsidP="00FC0B73">
      <w:pPr>
        <w:spacing w:before="80" w:after="80"/>
      </w:pPr>
      <w:r>
        <w:t>Counselors will be requested to distribute this information through individual advisement sessions, school newsletter announcements, and parent information nights. The Marie Maxey Foundation will also publish program materials at www.maxeys.org.</w:t>
      </w:r>
    </w:p>
    <w:p w14:paraId="30744825" w14:textId="09D6D230" w:rsidR="008C36BF" w:rsidRPr="005E5254" w:rsidRDefault="00000000">
      <w:pPr>
        <w:spacing w:before="80" w:after="60"/>
      </w:pPr>
      <w:r>
        <w:rPr>
          <w:b/>
          <w:bCs/>
          <w:color w:val="2E5FA3"/>
        </w:rPr>
        <w:t>Step 3 — Enrollment and Support: Coordinating with Holmes Community College</w:t>
      </w:r>
    </w:p>
    <w:p w14:paraId="46786901" w14:textId="48DA1C5E" w:rsidR="008C36BF" w:rsidRPr="005E5254" w:rsidRDefault="00000000" w:rsidP="00BB1212">
      <w:pPr>
        <w:spacing w:before="80" w:after="80"/>
      </w:pPr>
      <w:r>
        <w:t>Upon selection of scholarship recipients, the Marie Maxey Foundation will contact the Holmes CC Dual Enrollment/Dual Credit Office and advise them that funding will be provided once the students are enrolled.</w:t>
      </w:r>
    </w:p>
    <w:p w14:paraId="14611B9D" w14:textId="1C37445C" w:rsidR="008C36BF" w:rsidRPr="005E5254" w:rsidRDefault="00000000">
      <w:pPr>
        <w:spacing w:before="80" w:after="80"/>
      </w:pPr>
      <w:r>
        <w:t>Under the coordination agreement and letter of support the Foundation is securing with Holmes Community College, the College’s Dual Enrollment/Dual Credit Office will:</w:t>
      </w:r>
    </w:p>
    <w:p w14:paraId="6C6D1E1D" w14:textId="77777777" w:rsidR="008C36BF" w:rsidRPr="005E5254" w:rsidRDefault="00000000">
      <w:pPr>
        <w:spacing w:before="40" w:after="40"/>
        <w:ind w:left="720" w:hanging="360"/>
      </w:pPr>
      <w:r>
        <w:t>•</w:t>
      </w:r>
      <w:r>
        <w:tab/>
        <w:t>Contact each selected student and family within two weeks of the scholarship announcement to schedule an enrollment advising session.</w:t>
      </w:r>
    </w:p>
    <w:p w14:paraId="312934B3" w14:textId="77777777" w:rsidR="008C36BF" w:rsidRPr="005E5254" w:rsidRDefault="00000000">
      <w:pPr>
        <w:spacing w:before="40" w:after="40"/>
        <w:ind w:left="720" w:hanging="360"/>
      </w:pPr>
      <w:r>
        <w:t>•</w:t>
      </w:r>
      <w:r>
        <w:tab/>
        <w:t>Review each student’s high school transcript, current course schedule, and healthcare career goals to identify the most appropriate 3-credit-hour course from the College’s dual credit approved course list for the Spring 2027 semester.</w:t>
      </w:r>
    </w:p>
    <w:p w14:paraId="14D77BBD" w14:textId="77777777" w:rsidR="008C36BF" w:rsidRPr="005E5254" w:rsidRDefault="00000000">
      <w:pPr>
        <w:spacing w:before="40" w:after="40"/>
        <w:ind w:left="720" w:hanging="360"/>
      </w:pPr>
      <w:r>
        <w:t>•</w:t>
      </w:r>
      <w:r>
        <w:tab/>
        <w:t>Develop an individualized Education Pathway Plan (EPP) for each student that maps: (a) the dual enrollment course to be taken during the Spring 2027 grant semester; (b) the associate degree program the student plans to pursue upon high school graduation; (c) a financial aid plan including the MMF/RHTP scholarship, FAFSA, and other available aid; and (d) a semester-by-semester milestone schedule through degree completion.</w:t>
      </w:r>
    </w:p>
    <w:p w14:paraId="29B2CACB" w14:textId="77777777" w:rsidR="008C36BF" w:rsidRPr="005E5254" w:rsidRDefault="00000000">
      <w:pPr>
        <w:spacing w:before="40" w:after="40"/>
        <w:ind w:left="720" w:hanging="360"/>
      </w:pPr>
      <w:r>
        <w:t>•</w:t>
      </w:r>
      <w:r>
        <w:tab/>
        <w:t>Coordinate dual enrollment registration with the student's high school to ensure no scheduling conflicts and to satisfy any required high school approvals.</w:t>
      </w:r>
    </w:p>
    <w:p w14:paraId="4B1A8C03" w14:textId="77777777" w:rsidR="008C36BF" w:rsidRPr="005E5254" w:rsidRDefault="00000000">
      <w:pPr>
        <w:spacing w:before="40" w:after="40"/>
        <w:ind w:left="720" w:hanging="360"/>
      </w:pPr>
      <w:r>
        <w:t>•</w:t>
      </w:r>
      <w:r>
        <w:tab/>
        <w:t>Assign each recipient to an HCC faculty mentor in their area of healthcare interest.</w:t>
      </w:r>
    </w:p>
    <w:p w14:paraId="547A26C1" w14:textId="77777777" w:rsidR="008C36BF" w:rsidRPr="005E5254" w:rsidRDefault="00000000">
      <w:pPr>
        <w:spacing w:before="40" w:after="40"/>
        <w:ind w:left="720" w:hanging="360"/>
      </w:pPr>
      <w:r>
        <w:t>•</w:t>
      </w:r>
      <w:r>
        <w:tab/>
        <w:t>Conduct a mid-semester check-in with each student to review academic progress, attendance, and continued interest in the selected healthcare pathway.</w:t>
      </w:r>
    </w:p>
    <w:p w14:paraId="0B8E66EA" w14:textId="0F4643B5" w:rsidR="008C36BF" w:rsidRPr="005E5254" w:rsidRDefault="00000000" w:rsidP="00BB1212">
      <w:pPr>
        <w:spacing w:before="40" w:after="40"/>
        <w:ind w:left="720" w:hanging="360"/>
      </w:pPr>
      <w:r>
        <w:t>•</w:t>
      </w:r>
      <w:r>
        <w:tab/>
        <w:t>Provide the Marie Maxey Foundation with a semester-end enrollment and academic progress report for each scholarship recipient.</w:t>
      </w:r>
    </w:p>
    <w:p w14:paraId="710EE25E" w14:textId="77777777" w:rsidR="008C36BF" w:rsidRPr="005E5254" w:rsidRDefault="00000000">
      <w:pPr>
        <w:spacing w:before="80" w:after="80"/>
      </w:pPr>
      <w:r>
        <w:t>Foundation responsibilities in Step 3:</w:t>
      </w:r>
    </w:p>
    <w:p w14:paraId="630F154D" w14:textId="77777777" w:rsidR="008C36BF" w:rsidRPr="005E5254" w:rsidRDefault="00000000">
      <w:pPr>
        <w:spacing w:before="40" w:after="40"/>
        <w:ind w:left="720" w:hanging="360"/>
      </w:pPr>
      <w:r>
        <w:t>•</w:t>
      </w:r>
      <w:r>
        <w:tab/>
        <w:t>Disburse each student's scholarship ($600) directly to the student's Holmes Community College account upon confirmation of dual enrollment registration, applied to the tuition, fees, and required course materials for the 3-credit-hour course.</w:t>
      </w:r>
    </w:p>
    <w:p w14:paraId="54B10D34" w14:textId="77777777" w:rsidR="008C36BF" w:rsidRPr="005E5254" w:rsidRDefault="00000000">
      <w:pPr>
        <w:spacing w:before="40" w:after="40"/>
        <w:ind w:left="720" w:hanging="360"/>
      </w:pPr>
      <w:r>
        <w:t>•</w:t>
      </w:r>
      <w:r>
        <w:tab/>
        <w:t>Submit documentation of enrollment and disbursement to AccelerateMS in support of RHTP/WEI reimbursement requests.</w:t>
      </w:r>
    </w:p>
    <w:p w14:paraId="6B5D37F0" w14:textId="039968A5" w:rsidR="008C36BF" w:rsidRPr="00FC0B73" w:rsidRDefault="00000000" w:rsidP="00FC0B73">
      <w:pPr>
        <w:spacing w:before="40" w:after="40"/>
        <w:ind w:left="720" w:hanging="360"/>
      </w:pPr>
      <w:r>
        <w:t>•</w:t>
      </w:r>
      <w:r>
        <w:tab/>
        <w:t>Connect dual enrollment recipients with prior Foundation scholarship recipients for peer mentorship and with Foundation community health programming for early exposure to public health work.</w:t>
      </w:r>
    </w:p>
    <w:p w14:paraId="7237EA5F" w14:textId="77777777" w:rsidR="008C36BF" w:rsidRPr="005E5254" w:rsidRDefault="00000000">
      <w:pPr>
        <w:spacing w:before="80" w:after="60"/>
      </w:pPr>
      <w:r>
        <w:rPr>
          <w:b/>
          <w:bCs/>
          <w:color w:val="2E5FA3"/>
        </w:rPr>
        <w:t>Step 4 — Priority Candidacy for Annual College Scholarships</w:t>
      </w:r>
    </w:p>
    <w:p w14:paraId="662725D6" w14:textId="358311B0" w:rsidR="008C36BF" w:rsidRPr="005E5254" w:rsidRDefault="00000000">
      <w:pPr>
        <w:spacing w:before="80" w:after="80"/>
      </w:pPr>
      <w:r>
        <w:t xml:space="preserve">Students supported through the MMF Dual Enrollment Scholarship Initiative will be designated as priority candidates for the Marie Maxey Foundation's annual college scholarship awards. This long-term investment strategy is critical: it ensures that students who begin their healthcare education early through dual enrollment are not left without support as they transition to full-time post-secondary enrollment. The foundation will work with the high school counselors to jointly track each student's progress at Holmes Community College </w:t>
      </w:r>
      <w:r>
        <w:lastRenderedPageBreak/>
        <w:t>throughout their dual enrollment participation. This continuity of support — from high school through associate degree completion — increases the likelihood that students will complete their credentials and remain in the Grenada/rural Mississippi community to practice.</w:t>
      </w:r>
    </w:p>
    <w:p w14:paraId="56C01307" w14:textId="77777777" w:rsidR="00FC0B73" w:rsidRDefault="00FC0B73">
      <w:pPr>
        <w:spacing w:before="80" w:after="80"/>
        <w:rPr>
          <w:sz w:val="16"/>
          <w:szCs w:val="16"/>
        </w:rPr>
      </w:pPr>
    </w:p>
    <w:p w14:paraId="5E2C71BA" w14:textId="2594C115" w:rsidR="008C36BF" w:rsidRPr="005E5254" w:rsidRDefault="00000000">
      <w:pPr>
        <w:spacing w:before="80" w:after="80"/>
      </w:pPr>
      <w:r>
        <w:t>Annual scholarship awards:</w:t>
      </w:r>
    </w:p>
    <w:p w14:paraId="6A13D3BF" w14:textId="77777777" w:rsidR="008C36BF" w:rsidRPr="005E5254" w:rsidRDefault="00000000">
      <w:pPr>
        <w:spacing w:before="40" w:after="40"/>
        <w:ind w:left="720" w:hanging="360"/>
      </w:pPr>
      <w:r>
        <w:t>•</w:t>
      </w:r>
      <w:r>
        <w:tab/>
        <w:t>Six scholarships of $600 each — one 3-credit-hour dual enrollment course per recipient — will be awarded for the Spring 2027 semester, funded by a $2,400 RHTP/WEI grant and a $1,200 Marie Maxey Foundation match.</w:t>
      </w:r>
    </w:p>
    <w:p w14:paraId="15AF24CD" w14:textId="77777777" w:rsidR="008C36BF" w:rsidRPr="005E5254" w:rsidRDefault="00000000">
      <w:pPr>
        <w:spacing w:before="40" w:after="40"/>
        <w:ind w:left="720" w:hanging="360"/>
      </w:pPr>
      <w:r>
        <w:t>•</w:t>
      </w:r>
      <w:r>
        <w:tab/>
        <w:t>Selected recipients will be notified by December 12, 2026 so that Spring 2027 registration and disbursement can be completed within the performance period, and will be recognized at the annual Marie Maxey Foundation Scholarship Ceremony at Grenada City Hall in May 2027, attended by the Mayor, City Manager, school officials, and family members.</w:t>
      </w:r>
    </w:p>
    <w:p w14:paraId="7B237ADA" w14:textId="77777777" w:rsidR="008C36BF" w:rsidRPr="005E5254" w:rsidRDefault="00000000">
      <w:pPr>
        <w:spacing w:before="40" w:after="40"/>
        <w:ind w:left="720" w:hanging="360"/>
      </w:pPr>
      <w:r>
        <w:t>•</w:t>
      </w:r>
      <w:r>
        <w:tab/>
        <w:t>Each recipient's name, high school, selected HCC healthcare program, and career goal will be reported to AccelerateMS as part of the required grant reporting package.</w:t>
      </w:r>
    </w:p>
    <w:p w14:paraId="24C34941" w14:textId="7760CFE4" w:rsidR="008C36BF" w:rsidRPr="005E5254" w:rsidRDefault="00000000" w:rsidP="00BB1212">
      <w:pPr>
        <w:spacing w:before="40" w:after="40"/>
        <w:ind w:left="720" w:hanging="360"/>
      </w:pPr>
      <w:r>
        <w:t>•</w:t>
      </w:r>
      <w:r>
        <w:tab/>
        <w:t>All scholarship funds are disbursed directly to Holmes Community College and applied to tuition, fees, and required course materials.</w:t>
      </w:r>
    </w:p>
    <w:p w14:paraId="72DE054C" w14:textId="6EC7909B" w:rsidR="008C36BF" w:rsidRPr="005E5254" w:rsidRDefault="00000000">
      <w:pPr>
        <w:pStyle w:val="Heading1"/>
        <w:spacing w:before="200" w:after="80"/>
        <w:rPr>
          <w:lang w:val="en-US"/>
        </w:rPr>
      </w:pPr>
      <w:r>
        <w:rPr>
          <w:lang w:val="en-US"/>
        </w:rPr>
        <w:t>3. Proof of Concept</w:t>
      </w:r>
    </w:p>
    <w:p w14:paraId="64C8B7CF" w14:textId="6FFF0653" w:rsidR="008C36BF" w:rsidRPr="005E5254" w:rsidRDefault="00000000" w:rsidP="00BB1212">
      <w:pPr>
        <w:spacing w:before="80" w:after="80"/>
      </w:pPr>
      <w:r>
        <w:t>The MMF Dual Enrollment Scholarship Initiative is not theoretical. A Marie Maxey Foundation scholarship recipient this year — a 2026 graduate of Grenada High School — has already demonstrated what this model can accomplish.</w:t>
      </w:r>
    </w:p>
    <w:p w14:paraId="5BBEAA45" w14:textId="57D884FC" w:rsidR="008C36BF" w:rsidRPr="005E5254" w:rsidRDefault="005E5254" w:rsidP="00BB1212">
      <w:pPr>
        <w:spacing w:before="80" w:after="80"/>
      </w:pPr>
      <w:r>
        <w:t>This recipient pursued healthcare-related coursework at Holmes Community College while still enrolled at Grenada High School, completing an associate degree concurrently with her high school diploma. Upon graduation, she enrolled directly as a junior at the University of Mississippi in biological sciences — two years ahead of the typical college timeline. She is now on an accelerated trajectory to become a healthcare professional. Her story is not an anomaly; it is a roadmap.</w:t>
      </w:r>
    </w:p>
    <w:p w14:paraId="097B0E39" w14:textId="6DD1955B" w:rsidR="008C36BF" w:rsidRPr="005E5254" w:rsidRDefault="00000000" w:rsidP="00BB1212">
      <w:pPr>
        <w:spacing w:before="80" w:after="80"/>
      </w:pPr>
      <w:r>
        <w:t>The MMF Dual Enrollment Scholarship Initiative seeks to identify and support six students who have the academic potential and healthcare career interest to follow this path — but who may lack the financial resources to do so. By pairing a $600 dual enrollment scholarship with structured counselor guidance, Holmes CC enrollment support, and priority access to future Foundation scholarships, this program removes the barriers that would otherwise prevent Grenada's most promising pre-healthcare students from starting their careers early. A single 3-credit-hour course is often all it takes to convert interest into momentum: it establishes a college transcript, a faculty relationship, and the confidence that a healthcare credential is attainable.</w:t>
      </w:r>
    </w:p>
    <w:p w14:paraId="4EE14D65" w14:textId="464D96BB" w:rsidR="005E5254" w:rsidRPr="005E5254" w:rsidRDefault="00000000" w:rsidP="00BB1212">
      <w:pPr>
        <w:spacing w:before="80" w:after="80"/>
      </w:pPr>
      <w:r>
        <w:t>Every year of healthcare education completed during high school is a year of service to rural Mississippi communities gained. A student who begins a nursing associate degree as a junior in high school can be working as a registered nurse by age 20 — in Grenada County, where nurses are urgently needed, that is critical.</w:t>
      </w:r>
    </w:p>
    <w:p w14:paraId="00B92597" w14:textId="6865D477" w:rsidR="008C36BF" w:rsidRPr="005E5254" w:rsidRDefault="00000000">
      <w:pPr>
        <w:pStyle w:val="Heading1"/>
        <w:spacing w:before="200" w:after="80"/>
        <w:rPr>
          <w:lang w:val="en-US"/>
        </w:rPr>
      </w:pPr>
      <w:r>
        <w:rPr>
          <w:lang w:val="en-US"/>
        </w:rPr>
        <w:t>4. Student Eligibility and Selection Criteria</w:t>
      </w:r>
    </w:p>
    <w:p w14:paraId="59E3CF98" w14:textId="77777777" w:rsidR="008C36BF" w:rsidRPr="005E5254" w:rsidRDefault="00000000">
      <w:pPr>
        <w:spacing w:before="80" w:after="80"/>
      </w:pPr>
      <w:r>
        <w:t>To be eligible for an MMF Dual Enrollment Scholarship Initiative award, a student must:</w:t>
      </w:r>
    </w:p>
    <w:p w14:paraId="139FEDD6" w14:textId="77777777" w:rsidR="008C36BF" w:rsidRPr="005E5254" w:rsidRDefault="00000000">
      <w:pPr>
        <w:spacing w:before="40" w:after="40"/>
        <w:ind w:left="720" w:hanging="360"/>
      </w:pPr>
      <w:r>
        <w:t>•</w:t>
      </w:r>
      <w:r>
        <w:tab/>
        <w:t>Be enrolled as a current junior or senior at Grenada High School or Kirk Academy in Grenada County, Mississippi.</w:t>
      </w:r>
    </w:p>
    <w:p w14:paraId="7973F418" w14:textId="77777777" w:rsidR="008C36BF" w:rsidRPr="005E5254" w:rsidRDefault="00000000">
      <w:pPr>
        <w:spacing w:before="40" w:after="40"/>
        <w:ind w:left="720" w:hanging="360"/>
      </w:pPr>
      <w:r>
        <w:t>•</w:t>
      </w:r>
      <w:r>
        <w:tab/>
        <w:t>Be a resident of Grenada County, Mississippi.</w:t>
      </w:r>
    </w:p>
    <w:p w14:paraId="70683640" w14:textId="77777777" w:rsidR="008C36BF" w:rsidRPr="005E5254" w:rsidRDefault="00000000">
      <w:pPr>
        <w:spacing w:before="40" w:after="40"/>
        <w:ind w:left="720" w:hanging="360"/>
      </w:pPr>
      <w:r>
        <w:t>•</w:t>
      </w:r>
      <w:r>
        <w:tab/>
        <w:t>Demonstrate a clear interest in pursuing a healthcare career in a field offered by Holmes Community College — nursing (Associate Degree or Practical Nursing), dental hygiene, surgical technology, physical therapist assistant, occupational therapy assistant, health care assistant, medical office technology, billing and coding technology, or emergency medical services (EMT/Paramedic).</w:t>
      </w:r>
    </w:p>
    <w:p w14:paraId="68F62710" w14:textId="77777777" w:rsidR="008C36BF" w:rsidRPr="005E5254" w:rsidRDefault="00000000">
      <w:pPr>
        <w:spacing w:before="40" w:after="40"/>
        <w:ind w:left="720" w:hanging="360"/>
      </w:pPr>
      <w:r>
        <w:lastRenderedPageBreak/>
        <w:t>•</w:t>
      </w:r>
      <w:r>
        <w:tab/>
        <w:t>Submit a written statement of interest (300–500 words) describing the healthcare career goal and commitment to serving the Grenada/rural Mississippi community.</w:t>
      </w:r>
    </w:p>
    <w:p w14:paraId="46458DB8" w14:textId="77777777" w:rsidR="008C36BF" w:rsidRPr="005E5254" w:rsidRDefault="00000000">
      <w:pPr>
        <w:spacing w:before="40" w:after="40"/>
        <w:ind w:left="720" w:hanging="360"/>
      </w:pPr>
      <w:r>
        <w:t>•</w:t>
      </w:r>
      <w:r>
        <w:tab/>
        <w:t>Provide a letter of recommendation from a guidance counselor, teacher, or community leader.</w:t>
      </w:r>
    </w:p>
    <w:p w14:paraId="306529D4" w14:textId="4A246D34" w:rsidR="008C36BF" w:rsidRPr="005E5254" w:rsidRDefault="00000000" w:rsidP="00BB1212">
      <w:pPr>
        <w:spacing w:before="40" w:after="40"/>
        <w:ind w:left="720" w:hanging="360"/>
      </w:pPr>
      <w:r>
        <w:t>•</w:t>
      </w:r>
      <w:r>
        <w:tab/>
        <w:t>Meet Holmes Community College’s published dual enrollment admission requirements: for academic dual enrollment courses, junior or senior standing (or an ACT composite of 30) and a minimum 3.0 cumulative GPA on a 4.0 scale; for career-technical dual credit courses, sophomore standing or higher and a minimum 2.0 cumulative GPA. All applicants must submit an unconditional recommendation from a high school principal, counselor, administrator, or CTE instructor, and an official high school transcript at least 10 days before enrollment.</w:t>
      </w:r>
    </w:p>
    <w:p w14:paraId="340267D5" w14:textId="77777777" w:rsidR="008C36BF" w:rsidRPr="005E5254" w:rsidRDefault="00000000">
      <w:pPr>
        <w:spacing w:before="40" w:after="40"/>
        <w:ind w:left="720" w:hanging="360"/>
      </w:pPr>
      <w:r>
        <w:t>•</w:t>
      </w:r>
      <w:r>
        <w:tab/>
        <w:t>Commit to enrolling in one 3-credit-hour Holmes CC health-related dual enrollment course during the Spring 2027 award semester.</w:t>
      </w:r>
    </w:p>
    <w:p w14:paraId="13AD0FB8" w14:textId="5B92C26A" w:rsidR="008C36BF" w:rsidRPr="005E5254" w:rsidRDefault="00000000" w:rsidP="00BB1212">
      <w:pPr>
        <w:spacing w:before="40" w:after="40"/>
        <w:ind w:left="720" w:hanging="360"/>
      </w:pPr>
      <w:r>
        <w:t>•</w:t>
      </w:r>
      <w:r>
        <w:tab/>
        <w:t>Commit to developing an individualized Education Pathway Plan with the Holmes CC Dual Enrollment/Dual Credit Office advisor.</w:t>
      </w:r>
    </w:p>
    <w:p w14:paraId="5B546D7C" w14:textId="146A55A7" w:rsidR="008C36BF" w:rsidRPr="005E5254" w:rsidRDefault="00000000" w:rsidP="00BB1212">
      <w:pPr>
        <w:spacing w:before="80" w:after="80"/>
      </w:pPr>
      <w:r>
        <w:t>Selection criteria and weights:</w:t>
      </w:r>
    </w:p>
    <w:tbl>
      <w:tblPr>
        <w:tblW w:w="10080" w:type="dxa"/>
        <w:tblBorders>
          <w:top w:val="single" w:sz="4" w:space="0" w:color="4472C4"/>
          <w:left w:val="single" w:sz="4" w:space="0" w:color="4472C4"/>
          <w:bottom w:val="single" w:sz="4" w:space="0" w:color="4472C4"/>
          <w:right w:val="single" w:sz="4" w:space="0" w:color="4472C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8C36BF" w:rsidRPr="005E5254" w14:paraId="2AB55C06" w14:textId="77777777">
        <w:tc>
          <w:tcPr>
            <w:tcW w:w="7200" w:type="dxa"/>
            <w:shd w:val="clear" w:color="auto" w:fill="2E5FA3"/>
            <w:vAlign w:val="center"/>
          </w:tcPr>
          <w:p w14:paraId="50F91BD1" w14:textId="77777777" w:rsidR="008C36BF" w:rsidRPr="005E5254" w:rsidRDefault="00000000">
            <w:pPr>
              <w:spacing w:before="60" w:after="60"/>
            </w:pPr>
            <w:r>
              <w:rPr>
                <w:b/>
                <w:bCs/>
                <w:color w:val="FFFFFF"/>
                <w:sz w:val="18"/>
                <w:szCs w:val="18"/>
              </w:rPr>
              <w:t>Selection Criterion</w:t>
            </w:r>
          </w:p>
        </w:tc>
        <w:tc>
          <w:tcPr>
            <w:tcW w:w="2880" w:type="dxa"/>
            <w:shd w:val="clear" w:color="auto" w:fill="2E5FA3"/>
            <w:vAlign w:val="center"/>
          </w:tcPr>
          <w:p w14:paraId="7FACFEBC" w14:textId="77777777" w:rsidR="008C36BF" w:rsidRPr="005E5254" w:rsidRDefault="00000000">
            <w:pPr>
              <w:spacing w:before="60" w:after="60"/>
            </w:pPr>
            <w:r>
              <w:rPr>
                <w:b/>
                <w:bCs/>
                <w:color w:val="FFFFFF"/>
                <w:sz w:val="18"/>
                <w:szCs w:val="18"/>
              </w:rPr>
              <w:t>Weight</w:t>
            </w:r>
          </w:p>
        </w:tc>
      </w:tr>
      <w:tr w:rsidR="008C36BF" w:rsidRPr="005E5254" w14:paraId="5D84E529" w14:textId="77777777">
        <w:tc>
          <w:tcPr>
            <w:tcW w:w="7200" w:type="dxa"/>
            <w:vAlign w:val="center"/>
          </w:tcPr>
          <w:p w14:paraId="0A98110C" w14:textId="77777777" w:rsidR="008C36BF" w:rsidRPr="005E5254" w:rsidRDefault="00000000">
            <w:pPr>
              <w:spacing w:before="60" w:after="60"/>
            </w:pPr>
            <w:r>
              <w:rPr>
                <w:sz w:val="18"/>
                <w:szCs w:val="18"/>
              </w:rPr>
              <w:t>Strength and specificity of the healthcare career statement of interest</w:t>
            </w:r>
          </w:p>
        </w:tc>
        <w:tc>
          <w:tcPr>
            <w:tcW w:w="2880" w:type="dxa"/>
            <w:vAlign w:val="center"/>
          </w:tcPr>
          <w:p w14:paraId="06D2BC0D" w14:textId="21DD4F86" w:rsidR="008C36BF" w:rsidRPr="005E5254" w:rsidRDefault="00BB1212">
            <w:pPr>
              <w:spacing w:before="60" w:after="60"/>
            </w:pPr>
            <w:r>
              <w:rPr>
                <w:sz w:val="18"/>
                <w:szCs w:val="18"/>
              </w:rPr>
              <w:t>20%</w:t>
            </w:r>
          </w:p>
        </w:tc>
      </w:tr>
      <w:tr w:rsidR="008C36BF" w:rsidRPr="005E5254" w14:paraId="22FC845A" w14:textId="77777777">
        <w:tc>
          <w:tcPr>
            <w:tcW w:w="7200" w:type="dxa"/>
            <w:vAlign w:val="center"/>
          </w:tcPr>
          <w:p w14:paraId="1DDE2D22" w14:textId="77777777" w:rsidR="008C36BF" w:rsidRPr="005E5254" w:rsidRDefault="00000000">
            <w:pPr>
              <w:spacing w:before="60" w:after="60"/>
            </w:pPr>
            <w:r>
              <w:rPr>
                <w:sz w:val="18"/>
                <w:szCs w:val="18"/>
              </w:rPr>
              <w:t>Quality of counselor or teacher recommendation</w:t>
            </w:r>
          </w:p>
        </w:tc>
        <w:tc>
          <w:tcPr>
            <w:tcW w:w="2880" w:type="dxa"/>
            <w:vAlign w:val="center"/>
          </w:tcPr>
          <w:p w14:paraId="6F76287F" w14:textId="77777777" w:rsidR="008C36BF" w:rsidRPr="005E5254" w:rsidRDefault="00000000">
            <w:pPr>
              <w:spacing w:before="60" w:after="60"/>
            </w:pPr>
            <w:r>
              <w:rPr>
                <w:sz w:val="18"/>
                <w:szCs w:val="18"/>
              </w:rPr>
              <w:t>20%</w:t>
            </w:r>
          </w:p>
        </w:tc>
      </w:tr>
      <w:tr w:rsidR="008C36BF" w:rsidRPr="005E5254" w14:paraId="40294EBF" w14:textId="77777777">
        <w:tc>
          <w:tcPr>
            <w:tcW w:w="7200" w:type="dxa"/>
            <w:vAlign w:val="center"/>
          </w:tcPr>
          <w:p w14:paraId="4C6E400B" w14:textId="77777777" w:rsidR="008C36BF" w:rsidRPr="005E5254" w:rsidRDefault="00000000">
            <w:pPr>
              <w:spacing w:before="60" w:after="60"/>
            </w:pPr>
            <w:r>
              <w:rPr>
                <w:sz w:val="18"/>
                <w:szCs w:val="18"/>
              </w:rPr>
              <w:t>Academic readiness for dual enrollment (GPA; relevant course history)</w:t>
            </w:r>
          </w:p>
        </w:tc>
        <w:tc>
          <w:tcPr>
            <w:tcW w:w="2880" w:type="dxa"/>
            <w:vAlign w:val="center"/>
          </w:tcPr>
          <w:p w14:paraId="3C9BCD8C" w14:textId="64B41A88" w:rsidR="008C36BF" w:rsidRPr="005E5254" w:rsidRDefault="00BB1212">
            <w:pPr>
              <w:spacing w:before="60" w:after="60"/>
            </w:pPr>
            <w:r>
              <w:rPr>
                <w:sz w:val="18"/>
                <w:szCs w:val="18"/>
              </w:rPr>
              <w:t>30%</w:t>
            </w:r>
          </w:p>
        </w:tc>
      </w:tr>
      <w:tr w:rsidR="008C36BF" w:rsidRPr="005E5254" w14:paraId="7864FAEF" w14:textId="77777777">
        <w:tc>
          <w:tcPr>
            <w:tcW w:w="7200" w:type="dxa"/>
            <w:vAlign w:val="center"/>
          </w:tcPr>
          <w:p w14:paraId="0BBEDBE4" w14:textId="77777777" w:rsidR="008C36BF" w:rsidRPr="005E5254" w:rsidRDefault="00000000">
            <w:pPr>
              <w:spacing w:before="60" w:after="60"/>
            </w:pPr>
            <w:r>
              <w:rPr>
                <w:sz w:val="18"/>
                <w:szCs w:val="18"/>
              </w:rPr>
              <w:t>Commitment to rural Mississippi community service</w:t>
            </w:r>
          </w:p>
        </w:tc>
        <w:tc>
          <w:tcPr>
            <w:tcW w:w="2880" w:type="dxa"/>
            <w:vAlign w:val="center"/>
          </w:tcPr>
          <w:p w14:paraId="34067FE3" w14:textId="57566F96" w:rsidR="008C36BF" w:rsidRPr="005E5254" w:rsidRDefault="00BB1212">
            <w:pPr>
              <w:spacing w:before="60" w:after="60"/>
            </w:pPr>
            <w:r>
              <w:rPr>
                <w:sz w:val="18"/>
                <w:szCs w:val="18"/>
              </w:rPr>
              <w:t>30%</w:t>
            </w:r>
          </w:p>
        </w:tc>
      </w:tr>
    </w:tbl>
    <w:p w14:paraId="50EA007C" w14:textId="299C69D6" w:rsidR="008C36BF" w:rsidRPr="005E5254" w:rsidRDefault="00000000">
      <w:pPr>
        <w:pStyle w:val="Heading1"/>
        <w:spacing w:before="200" w:after="80"/>
        <w:rPr>
          <w:lang w:val="en-US"/>
        </w:rPr>
      </w:pPr>
      <w:r>
        <w:rPr>
          <w:lang w:val="en-US"/>
        </w:rPr>
        <w:t>5. Existing Relationships</w:t>
      </w:r>
    </w:p>
    <w:p w14:paraId="3C2170C2" w14:textId="77777777" w:rsidR="008C36BF" w:rsidRPr="005E5254" w:rsidRDefault="00000000">
      <w:pPr>
        <w:spacing w:before="80" w:after="40"/>
      </w:pPr>
      <w:r>
        <w:rPr>
          <w:b/>
          <w:bCs/>
        </w:rPr>
        <w:t>Marie Maxey Foundation (Lead Applicant)</w:t>
      </w:r>
    </w:p>
    <w:p w14:paraId="69EFA8E7" w14:textId="77777777" w:rsidR="008C36BF" w:rsidRPr="005E5254" w:rsidRDefault="00000000">
      <w:pPr>
        <w:spacing w:before="80" w:after="80"/>
      </w:pPr>
      <w:r>
        <w:t>The Foundation serves as lead applicant, scholarship funder, and program manager. It has awarded scholarships to Grenada graduating seniors every year since 2022, with more than $15,000 invested in 20 Grenada students to date. The Foundation maintains active working relationships with guidance counselors at both Grenada High School and Kirk Academy through its annual scholarship selection process. The Foundation is an IRS-certified 501(c)(3) nonprofit in good standing (EIN: 83-1473076), with financial records available upon request.</w:t>
      </w:r>
    </w:p>
    <w:p w14:paraId="2A2F8B5F" w14:textId="727F8DE7" w:rsidR="008C36BF" w:rsidRPr="005E5254" w:rsidRDefault="00000000">
      <w:pPr>
        <w:spacing w:before="120" w:after="40"/>
      </w:pPr>
      <w:r>
        <w:rPr>
          <w:b/>
          <w:bCs/>
        </w:rPr>
        <w:t>Holmes Community College, Grenada Campus</w:t>
      </w:r>
    </w:p>
    <w:p w14:paraId="7D029319" w14:textId="0628799F" w:rsidR="008C36BF" w:rsidRPr="005E5254" w:rsidRDefault="00000000">
      <w:pPr>
        <w:spacing w:before="80" w:after="80"/>
      </w:pPr>
      <w:r>
        <w:t>Holmes CC is the region’s primary post-secondary institution for healthcare education, offering Associate Degree Nursing, Practical Nursing, Dental Hygiene, Surgical Technology, Physical Therapist Assistant, Occupational Therapy Assistant, Health Care Assistant, Medical Office Technology, Billing and Coding Technology, and EMT/Paramedic programs. The College’s Dual Enrollment/Dual Credit Office, working with its Career-Technical Education division, coordinates dual enrollment advising and registration. Holmes CC's dual enrollment framework is already established and operational and the program infrastructure exists; this scholarship removes the financial barrier for students to access it.</w:t>
      </w:r>
    </w:p>
    <w:p w14:paraId="66D2333F" w14:textId="77777777" w:rsidR="008C36BF" w:rsidRPr="005E5254" w:rsidRDefault="00000000">
      <w:pPr>
        <w:spacing w:before="120" w:after="40"/>
      </w:pPr>
      <w:r>
        <w:rPr>
          <w:b/>
          <w:bCs/>
        </w:rPr>
        <w:t>Grenada High School — Guidance Counselors</w:t>
      </w:r>
    </w:p>
    <w:p w14:paraId="5349F5E3" w14:textId="1D07FAB8" w:rsidR="005E5254" w:rsidRPr="005E5254" w:rsidRDefault="00000000">
      <w:pPr>
        <w:spacing w:before="80" w:after="80"/>
      </w:pPr>
      <w:r>
        <w:t>Grenada High School is the county's public high school and an important source of scholarship candidates for the Marie Maxey Foundation. Its guidance counselors have identified and supported students for MMF scholarship applications since the program's inception in 2022. Counselors will serve as the first point of contact for identifying dual enrollment scholarship candidates, distributing program information, collecting applications, and monitoring progress.</w:t>
      </w:r>
    </w:p>
    <w:p w14:paraId="3A251047" w14:textId="77777777" w:rsidR="008C36BF" w:rsidRPr="005E5254" w:rsidRDefault="00000000">
      <w:pPr>
        <w:spacing w:before="120" w:after="40"/>
      </w:pPr>
      <w:r>
        <w:rPr>
          <w:b/>
          <w:bCs/>
        </w:rPr>
        <w:t>Kirk Academy — Guidance Counselors</w:t>
      </w:r>
    </w:p>
    <w:p w14:paraId="1C9B5A55" w14:textId="576AF22F" w:rsidR="00344BC0" w:rsidRPr="005E5254" w:rsidRDefault="00000000" w:rsidP="005E5254">
      <w:pPr>
        <w:spacing w:before="80" w:after="80"/>
      </w:pPr>
      <w:r>
        <w:t>Kirk Academy, Grenada County's independent school, has also been a consistent partner in the MMF scholarship program. Kirk Academy's guidance counselors will play a parallel role to their Grenada High School counterparts in identifying dual enrollment scholarship candidates from the independent school community.</w:t>
      </w:r>
    </w:p>
    <w:p w14:paraId="3266F019" w14:textId="269E2919" w:rsidR="008C36BF" w:rsidRPr="005E5254" w:rsidRDefault="00000000">
      <w:pPr>
        <w:spacing w:before="120" w:after="40"/>
      </w:pPr>
      <w:r>
        <w:rPr>
          <w:b/>
          <w:bCs/>
        </w:rPr>
        <w:lastRenderedPageBreak/>
        <w:t>City of Grenada / Mayor's Office</w:t>
      </w:r>
    </w:p>
    <w:p w14:paraId="05AABB5D" w14:textId="420545F6" w:rsidR="008C36BF" w:rsidRPr="005E5254" w:rsidRDefault="00000000" w:rsidP="0073044B">
      <w:pPr>
        <w:spacing w:before="80" w:after="80"/>
      </w:pPr>
      <w:r>
        <w:t>The City of Grenada and Mayor's Office have hosted and supported the annual MMF scholarship ceremony at Grenada City Hall. Mayor Charles H. Latham and City Manager Dr. Trina George participated in the 2026 scholarship ceremony, covered by the Grenada Star newspaper (copy attached) underscoring the community's commitment to healthcare workforce development and providing the program with public visibility and accountability.</w:t>
      </w:r>
    </w:p>
    <w:p w14:paraId="01E28C92" w14:textId="77777777" w:rsidR="008C36BF" w:rsidRPr="005E5254" w:rsidRDefault="00000000">
      <w:pPr>
        <w:pStyle w:val="Heading1"/>
        <w:spacing w:before="200" w:after="80"/>
        <w:rPr>
          <w:lang w:val="en-US"/>
        </w:rPr>
      </w:pPr>
      <w:r>
        <w:rPr>
          <w:lang w:val="en-US"/>
        </w:rPr>
        <w:t>6.  Budget</w:t>
      </w:r>
    </w:p>
    <w:p w14:paraId="48CA6ACB" w14:textId="4E0519B0" w:rsidR="008C36BF" w:rsidRPr="005E5254" w:rsidRDefault="00000000" w:rsidP="0073044B">
      <w:pPr>
        <w:spacing w:before="80" w:after="80"/>
      </w:pPr>
      <w:r>
        <w:t>Total Program Budget: $3,600 — one semester (Spring 2027) of dual enrollment coursework for 6 students</w:t>
      </w:r>
    </w:p>
    <w:p w14:paraId="10B934A7" w14:textId="3DC3EC07" w:rsidR="008C36BF" w:rsidRPr="005E5254" w:rsidRDefault="00000000" w:rsidP="00344BC0">
      <w:pPr>
        <w:spacing w:before="80" w:after="80"/>
      </w:pPr>
      <w:r>
        <w:t>The Foundation commits $1,200 from its existing scholarship funds as a one-third match against the RHTP/WEI grant request of $2,400. The proposal funds one semester (Spring 2027) of dual enrollment health coursework: six scholarships of $600 each, with each award covering the tuition, required fees, and required course materials for a single 3-credit-hour health course at Holmes Community College. The per-student amount is built from the College’s published part-time tuition rate of $160 per credit hour ($480 for a 3-credit-hour course), plus required fees and course materials, and is therefore reasonable, necessary, and allocable under 2 CFR Part 200. All funds are awarded directly as tuition assistance to eligible dual enrollment students through Holmes Community College. No portion of the grant will be applied to administrative, indirect, or other fees. The Foundation will confirm before disbursement that the awarded tuition is not already covered by the school district or another program, so that grant funds supplement rather than supplant existing support.</w:t>
      </w:r>
    </w:p>
    <w:tbl>
      <w:tblPr>
        <w:tblW w:w="10080" w:type="dxa"/>
        <w:tblBorders>
          <w:top w:val="single" w:sz="4" w:space="0" w:color="4472C4"/>
          <w:left w:val="single" w:sz="4" w:space="0" w:color="4472C4"/>
          <w:bottom w:val="single" w:sz="4" w:space="0" w:color="4472C4"/>
          <w:right w:val="single" w:sz="4" w:space="0" w:color="4472C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980"/>
        <w:gridCol w:w="1980"/>
        <w:gridCol w:w="1620"/>
      </w:tblGrid>
      <w:tr w:rsidR="008C36BF" w:rsidRPr="005E5254" w14:paraId="7B5A42D3" w14:textId="77777777">
        <w:tc>
          <w:tcPr>
            <w:tcW w:w="4500" w:type="dxa"/>
            <w:shd w:val="clear" w:color="auto" w:fill="2E5FA3"/>
            <w:vAlign w:val="center"/>
          </w:tcPr>
          <w:p w14:paraId="2C25B094" w14:textId="77777777" w:rsidR="008C36BF" w:rsidRPr="005E5254" w:rsidRDefault="00000000">
            <w:pPr>
              <w:spacing w:before="60" w:after="60"/>
            </w:pPr>
            <w:r>
              <w:rPr>
                <w:b/>
                <w:bCs/>
                <w:color w:val="FFFFFF"/>
                <w:sz w:val="18"/>
                <w:szCs w:val="18"/>
              </w:rPr>
              <w:t>Budget Line Item</w:t>
            </w:r>
          </w:p>
        </w:tc>
        <w:tc>
          <w:tcPr>
            <w:tcW w:w="1980" w:type="dxa"/>
            <w:shd w:val="clear" w:color="auto" w:fill="2E5FA3"/>
            <w:vAlign w:val="center"/>
          </w:tcPr>
          <w:p w14:paraId="3CF3E34D" w14:textId="77777777" w:rsidR="008C36BF" w:rsidRPr="005E5254" w:rsidRDefault="00000000">
            <w:pPr>
              <w:spacing w:before="60" w:after="60"/>
            </w:pPr>
            <w:r>
              <w:rPr>
                <w:b/>
                <w:bCs/>
                <w:color w:val="FFFFFF"/>
                <w:sz w:val="18"/>
                <w:szCs w:val="18"/>
              </w:rPr>
              <w:t>MMF Contribution</w:t>
            </w:r>
          </w:p>
        </w:tc>
        <w:tc>
          <w:tcPr>
            <w:tcW w:w="1980" w:type="dxa"/>
            <w:shd w:val="clear" w:color="auto" w:fill="2E5FA3"/>
            <w:vAlign w:val="center"/>
          </w:tcPr>
          <w:p w14:paraId="7363CA06" w14:textId="77777777" w:rsidR="008C36BF" w:rsidRPr="005E5254" w:rsidRDefault="00000000">
            <w:pPr>
              <w:spacing w:before="60" w:after="60"/>
            </w:pPr>
            <w:r>
              <w:rPr>
                <w:b/>
                <w:bCs/>
                <w:color w:val="FFFFFF"/>
                <w:sz w:val="18"/>
                <w:szCs w:val="18"/>
              </w:rPr>
              <w:t>RHTP/WEI Request</w:t>
            </w:r>
          </w:p>
        </w:tc>
        <w:tc>
          <w:tcPr>
            <w:tcW w:w="1620" w:type="dxa"/>
            <w:shd w:val="clear" w:color="auto" w:fill="2E5FA3"/>
            <w:vAlign w:val="center"/>
          </w:tcPr>
          <w:p w14:paraId="564A4C34" w14:textId="77777777" w:rsidR="008C36BF" w:rsidRPr="005E5254" w:rsidRDefault="00000000">
            <w:pPr>
              <w:spacing w:before="60" w:after="60"/>
            </w:pPr>
            <w:r>
              <w:rPr>
                <w:b/>
                <w:bCs/>
                <w:color w:val="FFFFFF"/>
                <w:sz w:val="18"/>
                <w:szCs w:val="18"/>
              </w:rPr>
              <w:t>Total</w:t>
            </w:r>
          </w:p>
        </w:tc>
      </w:tr>
      <w:tr w:rsidR="008C36BF" w:rsidRPr="005E5254" w14:paraId="435527E9" w14:textId="77777777">
        <w:tc>
          <w:tcPr>
            <w:tcW w:w="4500" w:type="dxa"/>
            <w:vAlign w:val="center"/>
          </w:tcPr>
          <w:p w14:paraId="50C293FC" w14:textId="77777777" w:rsidR="008C36BF" w:rsidRPr="005E5254" w:rsidRDefault="00000000">
            <w:pPr>
              <w:spacing w:before="60" w:after="60"/>
            </w:pPr>
            <w:r>
              <w:rPr>
                <w:sz w:val="18"/>
                <w:szCs w:val="18"/>
              </w:rPr>
              <w:t>Dual Enrollment Scholarships (6 students × $600 each — one 3-credit-hour course per student, Spring 2027)</w:t>
            </w:r>
          </w:p>
        </w:tc>
        <w:tc>
          <w:tcPr>
            <w:tcW w:w="1980" w:type="dxa"/>
            <w:vAlign w:val="center"/>
          </w:tcPr>
          <w:p w14:paraId="53B403C9" w14:textId="77777777" w:rsidR="008C36BF" w:rsidRPr="005E5254" w:rsidRDefault="00000000">
            <w:pPr>
              <w:spacing w:before="60" w:after="60"/>
            </w:pPr>
            <w:r>
              <w:rPr>
                <w:sz w:val="18"/>
                <w:szCs w:val="18"/>
              </w:rPr>
              <w:t>$1,200</w:t>
            </w:r>
          </w:p>
        </w:tc>
        <w:tc>
          <w:tcPr>
            <w:tcW w:w="1980" w:type="dxa"/>
            <w:vAlign w:val="center"/>
          </w:tcPr>
          <w:p w14:paraId="3C021CAC" w14:textId="77777777" w:rsidR="008C36BF" w:rsidRPr="005E5254" w:rsidRDefault="00000000">
            <w:pPr>
              <w:spacing w:before="60" w:after="60"/>
            </w:pPr>
            <w:r>
              <w:rPr>
                <w:sz w:val="18"/>
                <w:szCs w:val="18"/>
              </w:rPr>
              <w:t>$2,400</w:t>
            </w:r>
          </w:p>
        </w:tc>
        <w:tc>
          <w:tcPr>
            <w:tcW w:w="1620" w:type="dxa"/>
            <w:vAlign w:val="center"/>
          </w:tcPr>
          <w:p w14:paraId="3812C67B" w14:textId="77777777" w:rsidR="008C36BF" w:rsidRPr="005E5254" w:rsidRDefault="00000000">
            <w:pPr>
              <w:spacing w:before="60" w:after="60"/>
            </w:pPr>
            <w:r>
              <w:rPr>
                <w:sz w:val="18"/>
                <w:szCs w:val="18"/>
              </w:rPr>
              <w:t>$3,600</w:t>
            </w:r>
          </w:p>
        </w:tc>
      </w:tr>
      <w:tr w:rsidR="008C36BF" w:rsidRPr="005E5254" w14:paraId="3678E04E" w14:textId="77777777">
        <w:tc>
          <w:tcPr>
            <w:tcW w:w="4500" w:type="dxa"/>
            <w:vAlign w:val="center"/>
          </w:tcPr>
          <w:p w14:paraId="34E8FD92" w14:textId="77777777" w:rsidR="008C36BF" w:rsidRPr="005E5254" w:rsidRDefault="00000000">
            <w:pPr>
              <w:spacing w:before="60" w:after="60"/>
            </w:pPr>
            <w:r>
              <w:rPr>
                <w:sz w:val="18"/>
                <w:szCs w:val="18"/>
              </w:rPr>
              <w:t>Program administration, counselor coordination, EPP materials (in-kind; Foundation staff and volunteer time)</w:t>
            </w:r>
          </w:p>
        </w:tc>
        <w:tc>
          <w:tcPr>
            <w:tcW w:w="1980" w:type="dxa"/>
            <w:vAlign w:val="center"/>
          </w:tcPr>
          <w:p w14:paraId="6954A167" w14:textId="77777777" w:rsidR="008C36BF" w:rsidRPr="005E5254" w:rsidRDefault="00000000">
            <w:pPr>
              <w:spacing w:before="60" w:after="60"/>
            </w:pPr>
            <w:r>
              <w:rPr>
                <w:sz w:val="18"/>
                <w:szCs w:val="18"/>
              </w:rPr>
              <w:t>In-kind</w:t>
            </w:r>
          </w:p>
        </w:tc>
        <w:tc>
          <w:tcPr>
            <w:tcW w:w="1980" w:type="dxa"/>
            <w:vAlign w:val="center"/>
          </w:tcPr>
          <w:p w14:paraId="6EC0E4AD" w14:textId="77777777" w:rsidR="008C36BF" w:rsidRPr="005E5254" w:rsidRDefault="00000000">
            <w:pPr>
              <w:spacing w:before="60" w:after="60"/>
            </w:pPr>
            <w:r>
              <w:rPr>
                <w:sz w:val="18"/>
                <w:szCs w:val="18"/>
              </w:rPr>
              <w:t>—</w:t>
            </w:r>
          </w:p>
        </w:tc>
        <w:tc>
          <w:tcPr>
            <w:tcW w:w="1620" w:type="dxa"/>
            <w:vAlign w:val="center"/>
          </w:tcPr>
          <w:p w14:paraId="7911AF24" w14:textId="77777777" w:rsidR="008C36BF" w:rsidRPr="005E5254" w:rsidRDefault="00000000">
            <w:pPr>
              <w:spacing w:before="60" w:after="60"/>
            </w:pPr>
            <w:r>
              <w:rPr>
                <w:sz w:val="18"/>
                <w:szCs w:val="18"/>
              </w:rPr>
              <w:t>In-kind</w:t>
            </w:r>
          </w:p>
        </w:tc>
      </w:tr>
      <w:tr w:rsidR="008C36BF" w:rsidRPr="005E5254" w14:paraId="14FDBA1F" w14:textId="77777777">
        <w:tc>
          <w:tcPr>
            <w:tcW w:w="4500" w:type="dxa"/>
            <w:vAlign w:val="center"/>
          </w:tcPr>
          <w:p w14:paraId="133BD8D6" w14:textId="77777777" w:rsidR="008C36BF" w:rsidRPr="005E5254" w:rsidRDefault="00000000">
            <w:pPr>
              <w:spacing w:before="60" w:after="60"/>
            </w:pPr>
            <w:r>
              <w:rPr>
                <w:sz w:val="18"/>
                <w:szCs w:val="18"/>
              </w:rPr>
              <w:t>TOTAL</w:t>
            </w:r>
          </w:p>
        </w:tc>
        <w:tc>
          <w:tcPr>
            <w:tcW w:w="1980" w:type="dxa"/>
            <w:vAlign w:val="center"/>
          </w:tcPr>
          <w:p w14:paraId="79FA3BF1" w14:textId="77777777" w:rsidR="008C36BF" w:rsidRPr="005E5254" w:rsidRDefault="00000000">
            <w:pPr>
              <w:spacing w:before="60" w:after="60"/>
            </w:pPr>
            <w:r>
              <w:rPr>
                <w:sz w:val="18"/>
                <w:szCs w:val="18"/>
              </w:rPr>
              <w:t>$1,200</w:t>
            </w:r>
          </w:p>
        </w:tc>
        <w:tc>
          <w:tcPr>
            <w:tcW w:w="1980" w:type="dxa"/>
            <w:vAlign w:val="center"/>
          </w:tcPr>
          <w:p w14:paraId="0FDA8138" w14:textId="77777777" w:rsidR="008C36BF" w:rsidRPr="005E5254" w:rsidRDefault="00000000">
            <w:pPr>
              <w:spacing w:before="60" w:after="60"/>
            </w:pPr>
            <w:r>
              <w:rPr>
                <w:sz w:val="18"/>
                <w:szCs w:val="18"/>
              </w:rPr>
              <w:t>$2,400</w:t>
            </w:r>
          </w:p>
        </w:tc>
        <w:tc>
          <w:tcPr>
            <w:tcW w:w="1620" w:type="dxa"/>
            <w:vAlign w:val="center"/>
          </w:tcPr>
          <w:p w14:paraId="4C9BEDC7" w14:textId="77777777" w:rsidR="008C36BF" w:rsidRPr="005E5254" w:rsidRDefault="00000000">
            <w:pPr>
              <w:spacing w:before="60" w:after="60"/>
            </w:pPr>
            <w:r>
              <w:rPr>
                <w:sz w:val="18"/>
                <w:szCs w:val="18"/>
              </w:rPr>
              <w:t>$3,600</w:t>
            </w:r>
          </w:p>
        </w:tc>
      </w:tr>
    </w:tbl>
    <w:p w14:paraId="2F589775" w14:textId="521FFD11" w:rsidR="008C36BF" w:rsidRPr="005E5254" w:rsidRDefault="00000000" w:rsidP="0073044B">
      <w:pPr>
        <w:spacing w:before="80" w:after="80"/>
      </w:pPr>
      <w:r>
        <w:t>All scholarship funds are disbursed directly to Holmes Community College and applied to tuition, fees, and required course materials. No funds are used for construction, renovations, land acquisition, entertainment, or costs incurred before award execution. All expenditures are directly related to approved student dual enrollment activities and will be documented by enrollment verification, tuition invoices, and disbursement records in compliance with 2 CFR Part 200.</w:t>
      </w:r>
    </w:p>
    <w:p w14:paraId="3574023C" w14:textId="2608E8EF" w:rsidR="008C36BF" w:rsidRPr="005E5254" w:rsidRDefault="00000000" w:rsidP="0073044B">
      <w:pPr>
        <w:spacing w:before="80" w:after="80"/>
      </w:pPr>
      <w:r>
        <w:t>Per-Student Investment Detail:</w:t>
      </w:r>
    </w:p>
    <w:tbl>
      <w:tblPr>
        <w:tblW w:w="10080" w:type="dxa"/>
        <w:tblBorders>
          <w:top w:val="single" w:sz="4" w:space="0" w:color="4472C4"/>
          <w:left w:val="single" w:sz="4" w:space="0" w:color="4472C4"/>
          <w:bottom w:val="single" w:sz="4" w:space="0" w:color="4472C4"/>
          <w:right w:val="single" w:sz="4" w:space="0" w:color="4472C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2250"/>
        <w:gridCol w:w="3330"/>
      </w:tblGrid>
      <w:tr w:rsidR="008C36BF" w:rsidRPr="005E5254" w14:paraId="6B1FAC98" w14:textId="77777777">
        <w:tc>
          <w:tcPr>
            <w:tcW w:w="4500" w:type="dxa"/>
            <w:shd w:val="clear" w:color="auto" w:fill="2E5FA3"/>
            <w:vAlign w:val="center"/>
          </w:tcPr>
          <w:p w14:paraId="3E8691F0" w14:textId="77777777" w:rsidR="008C36BF" w:rsidRPr="005E5254" w:rsidRDefault="00000000">
            <w:pPr>
              <w:spacing w:before="60" w:after="60"/>
            </w:pPr>
            <w:r>
              <w:rPr>
                <w:b/>
                <w:bCs/>
                <w:color w:val="FFFFFF"/>
                <w:sz w:val="18"/>
                <w:szCs w:val="18"/>
              </w:rPr>
              <w:t>Scholarship Component</w:t>
            </w:r>
          </w:p>
        </w:tc>
        <w:tc>
          <w:tcPr>
            <w:tcW w:w="2250" w:type="dxa"/>
            <w:shd w:val="clear" w:color="auto" w:fill="2E5FA3"/>
            <w:vAlign w:val="center"/>
          </w:tcPr>
          <w:p w14:paraId="4B996B5E" w14:textId="77777777" w:rsidR="008C36BF" w:rsidRPr="005E5254" w:rsidRDefault="00000000">
            <w:pPr>
              <w:spacing w:before="60" w:after="60"/>
            </w:pPr>
            <w:r>
              <w:rPr>
                <w:b/>
                <w:bCs/>
                <w:color w:val="FFFFFF"/>
                <w:sz w:val="18"/>
                <w:szCs w:val="18"/>
              </w:rPr>
              <w:t>Per Student</w:t>
            </w:r>
          </w:p>
        </w:tc>
        <w:tc>
          <w:tcPr>
            <w:tcW w:w="3330" w:type="dxa"/>
            <w:shd w:val="clear" w:color="auto" w:fill="2E5FA3"/>
            <w:vAlign w:val="center"/>
          </w:tcPr>
          <w:p w14:paraId="57B8E46A" w14:textId="77777777" w:rsidR="008C36BF" w:rsidRPr="005E5254" w:rsidRDefault="00000000">
            <w:pPr>
              <w:spacing w:before="60" w:after="60"/>
            </w:pPr>
            <w:r>
              <w:rPr>
                <w:b/>
                <w:bCs/>
                <w:color w:val="FFFFFF"/>
                <w:sz w:val="18"/>
                <w:szCs w:val="18"/>
              </w:rPr>
              <w:t>6 Students Total</w:t>
            </w:r>
          </w:p>
        </w:tc>
      </w:tr>
      <w:tr w:rsidR="008C36BF" w:rsidRPr="005E5254" w14:paraId="08F08A5D" w14:textId="77777777">
        <w:tc>
          <w:tcPr>
            <w:tcW w:w="4500" w:type="dxa"/>
            <w:vAlign w:val="center"/>
          </w:tcPr>
          <w:p w14:paraId="392D2740" w14:textId="77777777" w:rsidR="008C36BF" w:rsidRPr="005E5254" w:rsidRDefault="00000000">
            <w:pPr>
              <w:spacing w:before="60" w:after="60"/>
            </w:pPr>
            <w:r>
              <w:rPr>
                <w:sz w:val="18"/>
                <w:szCs w:val="18"/>
              </w:rPr>
              <w:t>RHTP/WEI Grant Portion</w:t>
            </w:r>
          </w:p>
        </w:tc>
        <w:tc>
          <w:tcPr>
            <w:tcW w:w="2250" w:type="dxa"/>
            <w:vAlign w:val="center"/>
          </w:tcPr>
          <w:p w14:paraId="1447889C" w14:textId="77777777" w:rsidR="008C36BF" w:rsidRPr="005E5254" w:rsidRDefault="00000000">
            <w:pPr>
              <w:spacing w:before="60" w:after="60"/>
            </w:pPr>
            <w:r>
              <w:rPr>
                <w:sz w:val="18"/>
                <w:szCs w:val="18"/>
              </w:rPr>
              <w:t>$400</w:t>
            </w:r>
          </w:p>
        </w:tc>
        <w:tc>
          <w:tcPr>
            <w:tcW w:w="3330" w:type="dxa"/>
            <w:vAlign w:val="center"/>
          </w:tcPr>
          <w:p w14:paraId="175091A8" w14:textId="77777777" w:rsidR="008C36BF" w:rsidRPr="005E5254" w:rsidRDefault="00000000">
            <w:pPr>
              <w:spacing w:before="60" w:after="60"/>
            </w:pPr>
            <w:r>
              <w:rPr>
                <w:sz w:val="18"/>
                <w:szCs w:val="18"/>
              </w:rPr>
              <w:t>$2,400</w:t>
            </w:r>
          </w:p>
        </w:tc>
      </w:tr>
      <w:tr w:rsidR="008C36BF" w:rsidRPr="005E5254" w14:paraId="4083CE7C" w14:textId="77777777">
        <w:tc>
          <w:tcPr>
            <w:tcW w:w="4500" w:type="dxa"/>
            <w:vAlign w:val="center"/>
          </w:tcPr>
          <w:p w14:paraId="0EF8CB55" w14:textId="77777777" w:rsidR="008C36BF" w:rsidRPr="005E5254" w:rsidRDefault="00000000">
            <w:pPr>
              <w:spacing w:before="60" w:after="60"/>
            </w:pPr>
            <w:r>
              <w:rPr>
                <w:sz w:val="18"/>
                <w:szCs w:val="18"/>
              </w:rPr>
              <w:t>Marie Maxey Foundation Portion</w:t>
            </w:r>
          </w:p>
        </w:tc>
        <w:tc>
          <w:tcPr>
            <w:tcW w:w="2250" w:type="dxa"/>
            <w:vAlign w:val="center"/>
          </w:tcPr>
          <w:p w14:paraId="799D4288" w14:textId="77777777" w:rsidR="008C36BF" w:rsidRPr="005E5254" w:rsidRDefault="00000000">
            <w:pPr>
              <w:spacing w:before="60" w:after="60"/>
            </w:pPr>
            <w:r>
              <w:rPr>
                <w:sz w:val="18"/>
                <w:szCs w:val="18"/>
              </w:rPr>
              <w:t>$200</w:t>
            </w:r>
          </w:p>
        </w:tc>
        <w:tc>
          <w:tcPr>
            <w:tcW w:w="3330" w:type="dxa"/>
            <w:vAlign w:val="center"/>
          </w:tcPr>
          <w:p w14:paraId="210E66A0" w14:textId="77777777" w:rsidR="008C36BF" w:rsidRPr="005E5254" w:rsidRDefault="00000000">
            <w:pPr>
              <w:spacing w:before="60" w:after="60"/>
            </w:pPr>
            <w:r>
              <w:rPr>
                <w:sz w:val="18"/>
                <w:szCs w:val="18"/>
              </w:rPr>
              <w:t>$1,200</w:t>
            </w:r>
          </w:p>
        </w:tc>
      </w:tr>
      <w:tr w:rsidR="008C36BF" w:rsidRPr="005E5254" w14:paraId="02EF6E6A" w14:textId="77777777">
        <w:tc>
          <w:tcPr>
            <w:tcW w:w="4500" w:type="dxa"/>
            <w:vAlign w:val="center"/>
          </w:tcPr>
          <w:p w14:paraId="1B953408" w14:textId="77777777" w:rsidR="008C36BF" w:rsidRPr="005E5254" w:rsidRDefault="00000000">
            <w:pPr>
              <w:spacing w:before="60" w:after="60"/>
            </w:pPr>
            <w:r>
              <w:rPr>
                <w:sz w:val="18"/>
                <w:szCs w:val="18"/>
              </w:rPr>
              <w:t>Total Scholarship Value Per Student</w:t>
            </w:r>
          </w:p>
        </w:tc>
        <w:tc>
          <w:tcPr>
            <w:tcW w:w="2250" w:type="dxa"/>
            <w:vAlign w:val="center"/>
          </w:tcPr>
          <w:p w14:paraId="45F9C73C" w14:textId="77777777" w:rsidR="008C36BF" w:rsidRPr="005E5254" w:rsidRDefault="00000000">
            <w:pPr>
              <w:spacing w:before="60" w:after="60"/>
            </w:pPr>
            <w:r>
              <w:rPr>
                <w:sz w:val="18"/>
                <w:szCs w:val="18"/>
              </w:rPr>
              <w:t>$600</w:t>
            </w:r>
          </w:p>
        </w:tc>
        <w:tc>
          <w:tcPr>
            <w:tcW w:w="3330" w:type="dxa"/>
            <w:vAlign w:val="center"/>
          </w:tcPr>
          <w:p w14:paraId="1A5D28B5" w14:textId="77777777" w:rsidR="008C36BF" w:rsidRPr="005E5254" w:rsidRDefault="00000000">
            <w:pPr>
              <w:spacing w:before="60" w:after="60"/>
            </w:pPr>
            <w:r>
              <w:rPr>
                <w:sz w:val="18"/>
                <w:szCs w:val="18"/>
              </w:rPr>
              <w:t>$3,600</w:t>
            </w:r>
          </w:p>
        </w:tc>
      </w:tr>
      <w:tr w:rsidR="008C36BF" w:rsidRPr="005E5254" w14:paraId="0E9CD83B" w14:textId="77777777">
        <w:tc>
          <w:tcPr>
            <w:tcW w:w="4500" w:type="dxa"/>
            <w:vAlign w:val="center"/>
          </w:tcPr>
          <w:p w14:paraId="695C81E3" w14:textId="77777777" w:rsidR="008C36BF" w:rsidRPr="005E5254" w:rsidRDefault="00000000">
            <w:pPr>
              <w:spacing w:before="60" w:after="60"/>
            </w:pPr>
            <w:r>
              <w:rPr>
                <w:sz w:val="18"/>
                <w:szCs w:val="18"/>
              </w:rPr>
              <w:t>Coursework Funded</w:t>
            </w:r>
          </w:p>
        </w:tc>
        <w:tc>
          <w:tcPr>
            <w:tcW w:w="2250" w:type="dxa"/>
            <w:vAlign w:val="center"/>
          </w:tcPr>
          <w:p w14:paraId="1CEFE0EC" w14:textId="77777777" w:rsidR="008C36BF" w:rsidRPr="005E5254" w:rsidRDefault="00000000">
            <w:pPr>
              <w:spacing w:before="60" w:after="60"/>
            </w:pPr>
            <w:r>
              <w:rPr>
                <w:sz w:val="18"/>
                <w:szCs w:val="18"/>
              </w:rPr>
              <w:t>One 3-credit-hour health dual enrollment course, Spring 2027</w:t>
            </w:r>
          </w:p>
        </w:tc>
        <w:tc>
          <w:tcPr>
            <w:tcW w:w="3330" w:type="dxa"/>
            <w:vAlign w:val="center"/>
          </w:tcPr>
          <w:p w14:paraId="39947016" w14:textId="77777777" w:rsidR="008C36BF" w:rsidRPr="005E5254" w:rsidRDefault="00000000">
            <w:pPr>
              <w:spacing w:before="60" w:after="60"/>
            </w:pPr>
            <w:r>
              <w:rPr>
                <w:sz w:val="18"/>
                <w:szCs w:val="18"/>
              </w:rPr>
              <w:t>6 courses</w:t>
            </w:r>
          </w:p>
        </w:tc>
      </w:tr>
      <w:tr w:rsidR="008C36BF" w:rsidRPr="005E5254" w14:paraId="049C5DA1" w14:textId="77777777">
        <w:tc>
          <w:tcPr>
            <w:tcW w:w="4500" w:type="dxa"/>
            <w:vAlign w:val="center"/>
          </w:tcPr>
          <w:p w14:paraId="366B9700" w14:textId="77777777" w:rsidR="008C36BF" w:rsidRPr="005E5254" w:rsidRDefault="00000000">
            <w:pPr>
              <w:spacing w:before="60" w:after="60"/>
            </w:pPr>
            <w:r>
              <w:rPr>
                <w:sz w:val="18"/>
                <w:szCs w:val="18"/>
              </w:rPr>
              <w:t>Disbursement Destination</w:t>
            </w:r>
          </w:p>
        </w:tc>
        <w:tc>
          <w:tcPr>
            <w:tcW w:w="2250" w:type="dxa"/>
            <w:vAlign w:val="center"/>
          </w:tcPr>
          <w:p w14:paraId="588CA135" w14:textId="77777777" w:rsidR="008C36BF" w:rsidRPr="005E5254" w:rsidRDefault="00000000">
            <w:pPr>
              <w:spacing w:before="60" w:after="60"/>
            </w:pPr>
            <w:r>
              <w:rPr>
                <w:sz w:val="18"/>
                <w:szCs w:val="18"/>
              </w:rPr>
              <w:t>Holmes Community College — tuition, fees, course materials</w:t>
            </w:r>
          </w:p>
        </w:tc>
        <w:tc>
          <w:tcPr>
            <w:tcW w:w="3330" w:type="dxa"/>
            <w:vAlign w:val="center"/>
          </w:tcPr>
          <w:p w14:paraId="261166AA" w14:textId="77777777" w:rsidR="008C36BF" w:rsidRPr="005E5254" w:rsidRDefault="008C36BF">
            <w:pPr>
              <w:spacing w:before="60" w:after="60"/>
            </w:pPr>
          </w:p>
        </w:tc>
      </w:tr>
    </w:tbl>
    <w:p w14:paraId="623E36CC" w14:textId="4B25DDB0" w:rsidR="008C36BF" w:rsidRPr="005E5254" w:rsidRDefault="00000000">
      <w:pPr>
        <w:pStyle w:val="Heading1"/>
        <w:spacing w:before="200" w:after="80"/>
        <w:rPr>
          <w:lang w:val="en-US"/>
        </w:rPr>
      </w:pPr>
      <w:r>
        <w:rPr>
          <w:lang w:val="en-US"/>
        </w:rPr>
        <w:t>7. Alignment with RHTP/WEI Program Objectives and NOFO Requirements</w:t>
      </w:r>
    </w:p>
    <w:p w14:paraId="07C910D8" w14:textId="6BC77644" w:rsidR="008C36BF" w:rsidRPr="005E5254" w:rsidRDefault="0073044B">
      <w:pPr>
        <w:spacing w:before="80" w:after="60"/>
      </w:pPr>
      <w:r>
        <w:rPr>
          <w:b/>
          <w:bCs/>
          <w:color w:val="2E5FA3"/>
        </w:rPr>
        <w:t>7.1 Secondary Education Medical Career Outreach Initiative (Section IV.B, NOFO)</w:t>
      </w:r>
    </w:p>
    <w:p w14:paraId="4797F50D" w14:textId="77777777" w:rsidR="008C36BF" w:rsidRPr="005E5254" w:rsidRDefault="00000000">
      <w:pPr>
        <w:spacing w:before="80" w:after="80"/>
      </w:pPr>
      <w:r>
        <w:t xml:space="preserve">The MMF Dual Enrollment Scholarship Initiative directly targets the stated goal of the Secondary Education Medical Career Outreach Initiative: to increase awareness and interest in healthcare careers among secondary </w:t>
      </w:r>
      <w:r>
        <w:lastRenderedPageBreak/>
        <w:t>education students and to create long-term workforce pipelines. The program incorporates the following eligible activities expressly identified in the NOFO:</w:t>
      </w:r>
    </w:p>
    <w:p w14:paraId="2BA0D19C" w14:textId="77777777" w:rsidR="008C36BF" w:rsidRPr="005E5254" w:rsidRDefault="00000000">
      <w:pPr>
        <w:spacing w:before="40" w:after="40"/>
        <w:ind w:left="720" w:hanging="360"/>
      </w:pPr>
      <w:r>
        <w:t>•</w:t>
      </w:r>
      <w:r>
        <w:tab/>
        <w:t>Dual enrollment healthcare programs — the core delivery mechanism of the scholarship</w:t>
      </w:r>
    </w:p>
    <w:p w14:paraId="53961800" w14:textId="77777777" w:rsidR="008C36BF" w:rsidRPr="005E5254" w:rsidRDefault="00000000">
      <w:pPr>
        <w:spacing w:before="40" w:after="40"/>
        <w:ind w:left="720" w:hanging="360"/>
      </w:pPr>
      <w:r>
        <w:t>•</w:t>
      </w:r>
      <w:r>
        <w:tab/>
        <w:t>Student tuition assistance — scholarships cover tuition, fees, and required materials for a 3-credit-hour course at HCC</w:t>
      </w:r>
    </w:p>
    <w:p w14:paraId="40239908" w14:textId="77777777" w:rsidR="008C36BF" w:rsidRPr="005E5254" w:rsidRDefault="00000000">
      <w:pPr>
        <w:spacing w:before="40" w:after="40"/>
        <w:ind w:left="720" w:hanging="360"/>
      </w:pPr>
      <w:r>
        <w:t>•</w:t>
      </w:r>
      <w:r>
        <w:tab/>
        <w:t>Healthcare pathway development programs — individualized Education Pathway Plans for each recipient</w:t>
      </w:r>
    </w:p>
    <w:p w14:paraId="30B2AA5D" w14:textId="77777777" w:rsidR="008C36BF" w:rsidRPr="005E5254" w:rsidRDefault="00000000">
      <w:pPr>
        <w:spacing w:before="40" w:after="40"/>
        <w:ind w:left="720" w:hanging="360"/>
      </w:pPr>
      <w:r>
        <w:t>•</w:t>
      </w:r>
      <w:r>
        <w:tab/>
        <w:t>Career coaching — Holmes CC dual enrollment advising and assigned faculty mentorship</w:t>
      </w:r>
    </w:p>
    <w:p w14:paraId="17BCA3A7" w14:textId="1E61631A" w:rsidR="008C36BF" w:rsidRPr="005E5254" w:rsidRDefault="00000000" w:rsidP="00344BC0">
      <w:pPr>
        <w:spacing w:before="40" w:after="40"/>
        <w:ind w:left="720" w:hanging="360"/>
      </w:pPr>
      <w:r>
        <w:t>•</w:t>
      </w:r>
      <w:r>
        <w:tab/>
        <w:t>Career exploration modules — structured pathway advising and faculty mentorship in each student’s field of healthcare interest</w:t>
      </w:r>
    </w:p>
    <w:p w14:paraId="3ADEF411" w14:textId="77777777" w:rsidR="008C36BF" w:rsidRPr="005E5254" w:rsidRDefault="00000000">
      <w:pPr>
        <w:spacing w:before="80" w:after="80"/>
      </w:pPr>
      <w:r>
        <w:t>The program also incorporates the NOFO-encouraged collaborations with K-12 school districts (Grenada High School and Kirk Academy), community colleges (Holmes Community College), and community-based nonprofit organizations (the Marie Maxey Foundation). Consistent with Section VII of the NOFO, this project complements but does not duplicate other programs in the State’s Plan: it funds dual enrollment tuition for secondary students, a cost not covered by the Earn While You Learn, Preceptor Expansion, or Workforce Retention initiatives, and the Foundation is applying under this initiative category only.</w:t>
      </w:r>
    </w:p>
    <w:p w14:paraId="16460513" w14:textId="6C4A149C" w:rsidR="008C36BF" w:rsidRPr="005E5254" w:rsidRDefault="0073044B">
      <w:pPr>
        <w:spacing w:before="120" w:after="60"/>
      </w:pPr>
      <w:r>
        <w:rPr>
          <w:b/>
          <w:bCs/>
          <w:color w:val="2E5FA3"/>
        </w:rPr>
        <w:t>7.2 Contribution to Rural Healthcare Workforce Pipeline</w:t>
      </w:r>
    </w:p>
    <w:p w14:paraId="173D55AA" w14:textId="77777777" w:rsidR="008C36BF" w:rsidRPr="005E5254" w:rsidRDefault="00000000">
      <w:pPr>
        <w:spacing w:before="80" w:after="80"/>
      </w:pPr>
      <w:r>
        <w:t>Grenada County qualifies as rural under Mississippi's classification standards (fewer than 50,000 residents) and has documented shortages of primary care and specialty healthcare providers. Every student recruited through this program is a Grenada County resident with documented interest in healthcare. The program is specifically designed to accelerate the timeline from high school to healthcare credential for local students, increasing the likelihood that they will complete their education and remain in the Grenada/rural Mississippi community to practice — directly addressing the NOFO's core goal of strengthening Mississippi's rural healthcare workforce pipeline.</w:t>
      </w:r>
    </w:p>
    <w:p w14:paraId="270C113C" w14:textId="7F680491" w:rsidR="008C36BF" w:rsidRPr="005E5254" w:rsidRDefault="0073044B">
      <w:pPr>
        <w:spacing w:before="120" w:after="60"/>
      </w:pPr>
      <w:r>
        <w:rPr>
          <w:b/>
          <w:bCs/>
          <w:color w:val="2E5FA3"/>
        </w:rPr>
        <w:t>7.3 Eligibility of the Marie Maxey Foundation</w:t>
      </w:r>
    </w:p>
    <w:p w14:paraId="6A92919C" w14:textId="40DAEA70" w:rsidR="008C36BF" w:rsidRPr="005E5254" w:rsidRDefault="00000000" w:rsidP="0073044B">
      <w:pPr>
        <w:spacing w:before="80" w:after="80"/>
      </w:pPr>
      <w:r>
        <w:t>The Marie Maxey Foundation is an IRS-certified 501(c)(3) nonprofit organization (EIN: 83-1473076) and is registered in the Federal Government’s System for Award Management (SAM), UEI N1BUCW82X8N1. The Foundation qualifies under Section VI of the NOFO as a nonprofit community-based organization working to address healthcare workforce shortages in rural Mississippi. The Foundation’s program of record is a Mississippi program. Every activity described in this application is performed in Grenada County, Mississippi; every beneficiary is a Grenada County resident; every dollar is disbursed to a Mississippi public institution, Holmes Community College; and every partner — Grenada High School, Kirk Academy, Holmes Community College, and the City of Grenada — is a Mississippi entity. The Foundation has operated continuously in Grenada County since 2022, with more than $15,000 awarded to 20 Grenada students, and has no program activity outside Mississippi related to this initiative. Consistent with CMS guidance and Section VI of the NOFO, organizations are not required to be physically located in a rural area, and eligibility rests on demonstrating meaningful benefit to rural Mississippi communities and residents — a standard this program meets exclusively and by design. The Foundation’s administrative office is in Fairfax, Virginia; it will complete any Mississippi Secretary of State charitable organization registration or other state registration required of it prior to execution of a subaward agreement, and will accept an award condition to that effect. Should AccelerateMS require a Mississippi-domiciled prime applicant, the Foundation is prepared to submit the same scope of work with Holmes Community College or the Grenada School District as lead applicant and the Foundation as matching funder and program partner.</w:t>
      </w:r>
    </w:p>
    <w:p w14:paraId="13E8EAE3" w14:textId="700128B9" w:rsidR="008C36BF" w:rsidRPr="005E5254" w:rsidRDefault="00000000">
      <w:pPr>
        <w:pStyle w:val="Heading1"/>
        <w:spacing w:before="200" w:after="80"/>
        <w:rPr>
          <w:lang w:val="en-US"/>
        </w:rPr>
      </w:pPr>
      <w:r>
        <w:rPr>
          <w:lang w:val="en-US"/>
        </w:rPr>
        <w:t>8. Performance Measures, Milestones, and Reporting</w:t>
      </w:r>
    </w:p>
    <w:p w14:paraId="6987B871" w14:textId="77777777" w:rsidR="008C36BF" w:rsidRPr="005E5254" w:rsidRDefault="00000000">
      <w:pPr>
        <w:spacing w:before="80" w:after="60"/>
      </w:pPr>
      <w:r>
        <w:rPr>
          <w:b/>
          <w:bCs/>
        </w:rPr>
        <w:t>Year 1 Deliverables (Award Date through July 31, 2027):</w:t>
      </w:r>
    </w:p>
    <w:p w14:paraId="16BBA6D0" w14:textId="77777777" w:rsidR="008C36BF" w:rsidRPr="005E5254" w:rsidRDefault="00000000">
      <w:pPr>
        <w:spacing w:before="40" w:after="40"/>
        <w:ind w:left="720" w:hanging="360"/>
      </w:pPr>
      <w:r>
        <w:t>•</w:t>
      </w:r>
      <w:r>
        <w:tab/>
        <w:t>6 dual enrollment scholarships of $600 each awarded to Grenada County high school juniors and seniors</w:t>
      </w:r>
    </w:p>
    <w:p w14:paraId="37FB3249" w14:textId="77777777" w:rsidR="008C36BF" w:rsidRPr="005E5254" w:rsidRDefault="00000000">
      <w:pPr>
        <w:spacing w:before="40" w:after="40"/>
        <w:ind w:left="720" w:hanging="360"/>
      </w:pPr>
      <w:r>
        <w:lastRenderedPageBreak/>
        <w:t>•</w:t>
      </w:r>
      <w:r>
        <w:tab/>
        <w:t>6 students enrolled in one 3-credit-hour health-related dual enrollment course at Holmes CC for the Spring 2027 semester</w:t>
      </w:r>
    </w:p>
    <w:p w14:paraId="3AC4E141" w14:textId="77777777" w:rsidR="008C36BF" w:rsidRPr="005E5254" w:rsidRDefault="00000000">
      <w:pPr>
        <w:spacing w:before="40" w:after="40"/>
        <w:ind w:left="720" w:hanging="360"/>
      </w:pPr>
      <w:r>
        <w:t>•</w:t>
      </w:r>
      <w:r>
        <w:tab/>
        <w:t>6 individualized Education Pathway Plans completed and filed with Holmes CC Dual Enrollment/Dual Credit Office</w:t>
      </w:r>
    </w:p>
    <w:p w14:paraId="2E024013" w14:textId="77777777" w:rsidR="008C36BF" w:rsidRPr="005E5254" w:rsidRDefault="00000000">
      <w:pPr>
        <w:spacing w:before="40" w:after="40"/>
        <w:ind w:left="720" w:hanging="360"/>
      </w:pPr>
      <w:r>
        <w:t>•</w:t>
      </w:r>
      <w:r>
        <w:tab/>
        <w:t>6 scholarship certificates presented at the public annual ceremony at Grenada City Hall (May 2027)</w:t>
      </w:r>
    </w:p>
    <w:p w14:paraId="2760DAFE" w14:textId="77777777" w:rsidR="008C36BF" w:rsidRPr="005E5254" w:rsidRDefault="00000000">
      <w:pPr>
        <w:spacing w:before="40" w:after="40"/>
        <w:ind w:left="720" w:hanging="360"/>
      </w:pPr>
      <w:r>
        <w:t>•</w:t>
      </w:r>
      <w:r>
        <w:tab/>
        <w:t>Scholarship recipient list published on Foundation website and distributed to local media</w:t>
      </w:r>
    </w:p>
    <w:p w14:paraId="49BDFDB1" w14:textId="77777777" w:rsidR="008C36BF" w:rsidRPr="005E5254" w:rsidRDefault="00000000">
      <w:pPr>
        <w:spacing w:before="40" w:after="40"/>
        <w:ind w:left="720" w:hanging="360"/>
      </w:pPr>
      <w:r>
        <w:t>•</w:t>
      </w:r>
      <w:r>
        <w:tab/>
        <w:t>Monthly progress reports submitted to AccelerateMS</w:t>
      </w:r>
    </w:p>
    <w:p w14:paraId="18BA4AB7" w14:textId="77777777" w:rsidR="008C36BF" w:rsidRPr="005E5254" w:rsidRDefault="00000000">
      <w:pPr>
        <w:spacing w:before="40" w:after="40"/>
        <w:ind w:left="720" w:hanging="360"/>
      </w:pPr>
      <w:r>
        <w:t>•</w:t>
      </w:r>
      <w:r>
        <w:tab/>
        <w:t>Semester-end academic progress report submitted for each scholarship recipient</w:t>
      </w:r>
    </w:p>
    <w:p w14:paraId="3DD11909" w14:textId="77777777" w:rsidR="008C36BF" w:rsidRPr="005E5254" w:rsidRDefault="00000000">
      <w:pPr>
        <w:spacing w:before="40" w:after="40"/>
        <w:ind w:left="720" w:hanging="360"/>
      </w:pPr>
      <w:r>
        <w:t>•</w:t>
      </w:r>
      <w:r>
        <w:tab/>
        <w:t>Final program report submitted to AccelerateMS prior to July 31, 2027</w:t>
      </w:r>
    </w:p>
    <w:p w14:paraId="18E35D90" w14:textId="7F03A4F1" w:rsidR="008C36BF" w:rsidRPr="005E5254" w:rsidRDefault="00000000" w:rsidP="00A237BF">
      <w:r>
        <w:t>Key Performance Indicators:</w:t>
      </w:r>
    </w:p>
    <w:p w14:paraId="65892BD6" w14:textId="77777777" w:rsidR="008C36BF" w:rsidRPr="005E5254" w:rsidRDefault="008C36BF">
      <w:pPr>
        <w:spacing w:before="40"/>
      </w:pPr>
    </w:p>
    <w:tbl>
      <w:tblPr>
        <w:tblW w:w="10080" w:type="dxa"/>
        <w:tblBorders>
          <w:top w:val="single" w:sz="4" w:space="0" w:color="4472C4"/>
          <w:left w:val="single" w:sz="4" w:space="0" w:color="4472C4"/>
          <w:bottom w:val="single" w:sz="4" w:space="0" w:color="4472C4"/>
          <w:right w:val="single" w:sz="4" w:space="0" w:color="4472C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880"/>
      </w:tblGrid>
      <w:tr w:rsidR="008C36BF" w:rsidRPr="005E5254" w14:paraId="5C1378BE" w14:textId="77777777">
        <w:tc>
          <w:tcPr>
            <w:tcW w:w="7200" w:type="dxa"/>
            <w:shd w:val="clear" w:color="auto" w:fill="2E5FA3"/>
            <w:vAlign w:val="center"/>
          </w:tcPr>
          <w:p w14:paraId="5A63985E" w14:textId="77777777" w:rsidR="008C36BF" w:rsidRPr="005E5254" w:rsidRDefault="00000000">
            <w:pPr>
              <w:spacing w:before="60" w:after="60"/>
            </w:pPr>
            <w:r>
              <w:rPr>
                <w:b/>
                <w:bCs/>
                <w:color w:val="FFFFFF"/>
                <w:sz w:val="18"/>
                <w:szCs w:val="18"/>
              </w:rPr>
              <w:t>Key Performance Indicator</w:t>
            </w:r>
          </w:p>
        </w:tc>
        <w:tc>
          <w:tcPr>
            <w:tcW w:w="2880" w:type="dxa"/>
            <w:shd w:val="clear" w:color="auto" w:fill="2E5FA3"/>
            <w:vAlign w:val="center"/>
          </w:tcPr>
          <w:p w14:paraId="39D93001" w14:textId="77777777" w:rsidR="008C36BF" w:rsidRPr="005E5254" w:rsidRDefault="00000000">
            <w:pPr>
              <w:spacing w:before="60" w:after="60"/>
            </w:pPr>
            <w:r>
              <w:rPr>
                <w:b/>
                <w:bCs/>
                <w:color w:val="FFFFFF"/>
                <w:sz w:val="18"/>
                <w:szCs w:val="18"/>
              </w:rPr>
              <w:t>Year 1 Target</w:t>
            </w:r>
          </w:p>
        </w:tc>
      </w:tr>
      <w:tr w:rsidR="008C36BF" w:rsidRPr="005E5254" w14:paraId="350EC3CF" w14:textId="77777777">
        <w:tc>
          <w:tcPr>
            <w:tcW w:w="7200" w:type="dxa"/>
            <w:vAlign w:val="center"/>
          </w:tcPr>
          <w:p w14:paraId="720BFDD1" w14:textId="77777777" w:rsidR="008C36BF" w:rsidRPr="005E5254" w:rsidRDefault="00000000">
            <w:pPr>
              <w:spacing w:before="60" w:after="60"/>
            </w:pPr>
            <w:r>
              <w:rPr>
                <w:sz w:val="18"/>
                <w:szCs w:val="18"/>
              </w:rPr>
              <w:t>Dual enrollment scholarships awarded</w:t>
            </w:r>
          </w:p>
        </w:tc>
        <w:tc>
          <w:tcPr>
            <w:tcW w:w="2880" w:type="dxa"/>
            <w:vAlign w:val="center"/>
          </w:tcPr>
          <w:p w14:paraId="5115313D" w14:textId="77777777" w:rsidR="008C36BF" w:rsidRPr="005E5254" w:rsidRDefault="00000000">
            <w:pPr>
              <w:spacing w:before="60" w:after="60"/>
            </w:pPr>
            <w:r>
              <w:rPr>
                <w:sz w:val="18"/>
                <w:szCs w:val="18"/>
              </w:rPr>
              <w:t>6</w:t>
            </w:r>
          </w:p>
        </w:tc>
      </w:tr>
      <w:tr w:rsidR="008C36BF" w:rsidRPr="005E5254" w14:paraId="02711F23" w14:textId="77777777">
        <w:tc>
          <w:tcPr>
            <w:tcW w:w="7200" w:type="dxa"/>
            <w:vAlign w:val="center"/>
          </w:tcPr>
          <w:p w14:paraId="127A9D17" w14:textId="77777777" w:rsidR="008C36BF" w:rsidRPr="005E5254" w:rsidRDefault="00000000">
            <w:pPr>
              <w:spacing w:before="60" w:after="60"/>
            </w:pPr>
            <w:r>
              <w:rPr>
                <w:sz w:val="18"/>
                <w:szCs w:val="18"/>
              </w:rPr>
              <w:t>Recipients enrolled in a 3-credit-hour HCC dual enrollment healthcare course</w:t>
            </w:r>
          </w:p>
        </w:tc>
        <w:tc>
          <w:tcPr>
            <w:tcW w:w="2880" w:type="dxa"/>
            <w:vAlign w:val="center"/>
          </w:tcPr>
          <w:p w14:paraId="04E93A60" w14:textId="77777777" w:rsidR="008C36BF" w:rsidRPr="005E5254" w:rsidRDefault="00000000">
            <w:pPr>
              <w:spacing w:before="60" w:after="60"/>
            </w:pPr>
            <w:r>
              <w:rPr>
                <w:sz w:val="18"/>
                <w:szCs w:val="18"/>
              </w:rPr>
              <w:t>6 (100%)</w:t>
            </w:r>
          </w:p>
        </w:tc>
      </w:tr>
      <w:tr w:rsidR="008C36BF" w:rsidRPr="005E5254" w14:paraId="2E6CE36C" w14:textId="77777777">
        <w:tc>
          <w:tcPr>
            <w:tcW w:w="7200" w:type="dxa"/>
            <w:vAlign w:val="center"/>
          </w:tcPr>
          <w:p w14:paraId="48C44646" w14:textId="77777777" w:rsidR="008C36BF" w:rsidRPr="005E5254" w:rsidRDefault="00000000">
            <w:pPr>
              <w:spacing w:before="60" w:after="60"/>
            </w:pPr>
            <w:r>
              <w:rPr>
                <w:sz w:val="18"/>
                <w:szCs w:val="18"/>
              </w:rPr>
              <w:t>Individualized Education Pathway Plans completed</w:t>
            </w:r>
          </w:p>
        </w:tc>
        <w:tc>
          <w:tcPr>
            <w:tcW w:w="2880" w:type="dxa"/>
            <w:vAlign w:val="center"/>
          </w:tcPr>
          <w:p w14:paraId="2CC8CCFD" w14:textId="77777777" w:rsidR="008C36BF" w:rsidRPr="005E5254" w:rsidRDefault="00000000">
            <w:pPr>
              <w:spacing w:before="60" w:after="60"/>
            </w:pPr>
            <w:r>
              <w:rPr>
                <w:sz w:val="18"/>
                <w:szCs w:val="18"/>
              </w:rPr>
              <w:t>6 (100%)</w:t>
            </w:r>
          </w:p>
        </w:tc>
      </w:tr>
      <w:tr w:rsidR="008C36BF" w:rsidRPr="005E5254" w14:paraId="59F6F449" w14:textId="77777777">
        <w:tc>
          <w:tcPr>
            <w:tcW w:w="7200" w:type="dxa"/>
            <w:vAlign w:val="center"/>
          </w:tcPr>
          <w:p w14:paraId="225D7416" w14:textId="77777777" w:rsidR="008C36BF" w:rsidRPr="005E5254" w:rsidRDefault="00000000">
            <w:pPr>
              <w:spacing w:before="60" w:after="60"/>
            </w:pPr>
            <w:r>
              <w:rPr>
                <w:sz w:val="18"/>
                <w:szCs w:val="18"/>
              </w:rPr>
              <w:t>Recipients completing the HCC course with a passing grade</w:t>
            </w:r>
          </w:p>
        </w:tc>
        <w:tc>
          <w:tcPr>
            <w:tcW w:w="2880" w:type="dxa"/>
            <w:vAlign w:val="center"/>
          </w:tcPr>
          <w:p w14:paraId="763B3F43" w14:textId="77777777" w:rsidR="008C36BF" w:rsidRPr="005E5254" w:rsidRDefault="00000000">
            <w:pPr>
              <w:spacing w:before="60" w:after="60"/>
            </w:pPr>
            <w:r>
              <w:rPr>
                <w:sz w:val="18"/>
                <w:szCs w:val="18"/>
              </w:rPr>
              <w:t>5 or more (≥80%)</w:t>
            </w:r>
          </w:p>
        </w:tc>
      </w:tr>
      <w:tr w:rsidR="008C36BF" w:rsidRPr="005E5254" w14:paraId="66401374" w14:textId="77777777">
        <w:tc>
          <w:tcPr>
            <w:tcW w:w="7200" w:type="dxa"/>
            <w:vAlign w:val="center"/>
          </w:tcPr>
          <w:p w14:paraId="7206739A" w14:textId="77777777" w:rsidR="008C36BF" w:rsidRPr="005E5254" w:rsidRDefault="00000000">
            <w:pPr>
              <w:spacing w:before="60" w:after="60"/>
            </w:pPr>
            <w:r>
              <w:rPr>
                <w:sz w:val="18"/>
                <w:szCs w:val="18"/>
              </w:rPr>
              <w:t>Recipients indicating intent to continue in a healthcare degree program</w:t>
            </w:r>
          </w:p>
        </w:tc>
        <w:tc>
          <w:tcPr>
            <w:tcW w:w="2880" w:type="dxa"/>
            <w:vAlign w:val="center"/>
          </w:tcPr>
          <w:p w14:paraId="7C8DC80A" w14:textId="77777777" w:rsidR="008C36BF" w:rsidRPr="005E5254" w:rsidRDefault="00000000">
            <w:pPr>
              <w:spacing w:before="60" w:after="60"/>
            </w:pPr>
            <w:r>
              <w:rPr>
                <w:sz w:val="18"/>
                <w:szCs w:val="18"/>
              </w:rPr>
              <w:t>5 or more (≥80%)</w:t>
            </w:r>
          </w:p>
        </w:tc>
      </w:tr>
      <w:tr w:rsidR="008C36BF" w:rsidRPr="005E5254" w14:paraId="3F206585" w14:textId="77777777">
        <w:tc>
          <w:tcPr>
            <w:tcW w:w="7200" w:type="dxa"/>
            <w:vAlign w:val="center"/>
          </w:tcPr>
          <w:p w14:paraId="433731AA" w14:textId="77777777" w:rsidR="008C36BF" w:rsidRPr="005E5254" w:rsidRDefault="00000000">
            <w:pPr>
              <w:spacing w:before="60" w:after="60"/>
            </w:pPr>
            <w:r>
              <w:rPr>
                <w:sz w:val="18"/>
                <w:szCs w:val="18"/>
              </w:rPr>
              <w:t>Recipients participating in at least one community health activity</w:t>
            </w:r>
          </w:p>
        </w:tc>
        <w:tc>
          <w:tcPr>
            <w:tcW w:w="2880" w:type="dxa"/>
            <w:vAlign w:val="center"/>
          </w:tcPr>
          <w:p w14:paraId="37792F82" w14:textId="77777777" w:rsidR="008C36BF" w:rsidRPr="005E5254" w:rsidRDefault="00000000">
            <w:pPr>
              <w:spacing w:before="60" w:after="60"/>
            </w:pPr>
            <w:r>
              <w:rPr>
                <w:sz w:val="18"/>
                <w:szCs w:val="18"/>
              </w:rPr>
              <w:t>4 or more (≥70%)</w:t>
            </w:r>
          </w:p>
        </w:tc>
      </w:tr>
      <w:tr w:rsidR="008C36BF" w:rsidRPr="005E5254" w14:paraId="04FCE50B" w14:textId="77777777">
        <w:tc>
          <w:tcPr>
            <w:tcW w:w="7200" w:type="dxa"/>
            <w:vAlign w:val="center"/>
          </w:tcPr>
          <w:p w14:paraId="58E36A3E" w14:textId="77777777" w:rsidR="008C36BF" w:rsidRPr="005E5254" w:rsidRDefault="00000000">
            <w:pPr>
              <w:spacing w:before="60" w:after="60"/>
            </w:pPr>
            <w:r>
              <w:rPr>
                <w:sz w:val="18"/>
                <w:szCs w:val="18"/>
              </w:rPr>
              <w:t>Total scholarship funds disbursed to Holmes Community College</w:t>
            </w:r>
          </w:p>
        </w:tc>
        <w:tc>
          <w:tcPr>
            <w:tcW w:w="2880" w:type="dxa"/>
            <w:vAlign w:val="center"/>
          </w:tcPr>
          <w:p w14:paraId="276FBEF1" w14:textId="77777777" w:rsidR="008C36BF" w:rsidRPr="005E5254" w:rsidRDefault="00000000">
            <w:pPr>
              <w:spacing w:before="60" w:after="60"/>
            </w:pPr>
            <w:r>
              <w:rPr>
                <w:sz w:val="18"/>
                <w:szCs w:val="18"/>
              </w:rPr>
              <w:t>$3,600</w:t>
            </w:r>
          </w:p>
        </w:tc>
      </w:tr>
      <w:tr w:rsidR="008C36BF" w:rsidRPr="005E5254" w14:paraId="6E9E7CA7" w14:textId="77777777">
        <w:tc>
          <w:tcPr>
            <w:tcW w:w="7200" w:type="dxa"/>
            <w:vAlign w:val="center"/>
          </w:tcPr>
          <w:p w14:paraId="74EB8107" w14:textId="77777777" w:rsidR="008C36BF" w:rsidRPr="005E5254" w:rsidRDefault="00000000">
            <w:pPr>
              <w:spacing w:before="60" w:after="60"/>
            </w:pPr>
            <w:r>
              <w:rPr>
                <w:sz w:val="18"/>
                <w:szCs w:val="18"/>
              </w:rPr>
              <w:t>Monthly reports submitted to AccelerateMS on time</w:t>
            </w:r>
          </w:p>
        </w:tc>
        <w:tc>
          <w:tcPr>
            <w:tcW w:w="2880" w:type="dxa"/>
            <w:vAlign w:val="center"/>
          </w:tcPr>
          <w:p w14:paraId="09C1E5ED" w14:textId="77777777" w:rsidR="008C36BF" w:rsidRPr="005E5254" w:rsidRDefault="00000000">
            <w:pPr>
              <w:spacing w:before="60" w:after="60"/>
            </w:pPr>
            <w:r>
              <w:rPr>
                <w:sz w:val="18"/>
                <w:szCs w:val="18"/>
              </w:rPr>
              <w:t>100%</w:t>
            </w:r>
          </w:p>
        </w:tc>
      </w:tr>
    </w:tbl>
    <w:p w14:paraId="79CD0A23" w14:textId="77777777" w:rsidR="008C36BF" w:rsidRPr="005E5254" w:rsidRDefault="00000000">
      <w:pPr>
        <w:pStyle w:val="Heading1"/>
        <w:spacing w:before="200" w:after="80"/>
        <w:rPr>
          <w:lang w:val="en-US"/>
        </w:rPr>
      </w:pPr>
      <w:r>
        <w:rPr>
          <w:lang w:val="en-US"/>
        </w:rPr>
        <w:t>9.  Sustainability Plan</w:t>
      </w:r>
    </w:p>
    <w:p w14:paraId="1C891E89" w14:textId="61A2E583" w:rsidR="008C36BF" w:rsidRPr="005E5254" w:rsidRDefault="00000000" w:rsidP="0073044B">
      <w:pPr>
        <w:spacing w:before="80" w:after="80"/>
      </w:pPr>
      <w:r>
        <w:t>The MMF Dual Enrollment Scholarship Initiative is designed to operate independently of RHTP/WEI funding if future grant support is unavailable. The Marie Maxey Foundation has funded Grenada scholarships every year since 2022 without state or federal support and will continue to do so. What the RHTP/WEI grant changes is scale: a $2,400 award matched by $1,200 from the Foundation funds six dual enrollment scholarships in Year 1 rather than the two the Foundation could support on its own.</w:t>
      </w:r>
    </w:p>
    <w:p w14:paraId="6A295A83" w14:textId="414BAFE0" w:rsidR="008C36BF" w:rsidRPr="005E5254" w:rsidRDefault="00000000" w:rsidP="0073044B">
      <w:pPr>
        <w:spacing w:before="80" w:after="80"/>
      </w:pPr>
      <w:r>
        <w:t>If RHTP/WEI funding is not renewed after Year 1, the Foundation will continue its annual scholarship program and apply its existing resources to dual enrollment support, sustaining the pipeline model at a reduced number of awards. The established infrastructure built during Year 1 — the counselor pipeline at both schools, the Holmes CC Dual Enrollment/Dual Credit Office partnership, the individualized Education Pathway Plan framework, the public scholarship ceremony, and the priority candidacy tracking system — will remain in place at no additional cost to the Foundation.</w:t>
      </w:r>
    </w:p>
    <w:p w14:paraId="54AD51BD" w14:textId="3CD9E46B" w:rsidR="008C36BF" w:rsidRPr="005E5254" w:rsidRDefault="00000000" w:rsidP="0073044B">
      <w:pPr>
        <w:spacing w:before="80" w:after="80"/>
      </w:pPr>
      <w:r>
        <w:t xml:space="preserve">The Foundation also anticipates that a successful Spring 2027 semester — with a proven dual enrollment model, public scholarship ceremony, local media coverage, and measurable student outcomes — will attract additional community donors and in-kind sponsors, creating the potential to extend awards beyond a single semester or to increase the number of recipients in future years. </w:t>
      </w:r>
    </w:p>
    <w:p w14:paraId="18259B86" w14:textId="77777777" w:rsidR="008C36BF" w:rsidRPr="005E5254" w:rsidRDefault="00000000">
      <w:pPr>
        <w:pStyle w:val="Heading1"/>
        <w:spacing w:before="200" w:after="80"/>
        <w:rPr>
          <w:lang w:val="en-US"/>
        </w:rPr>
      </w:pPr>
      <w:r>
        <w:rPr>
          <w:lang w:val="en-US"/>
        </w:rPr>
        <w:t>10.  Foundation Qualifications</w:t>
      </w:r>
    </w:p>
    <w:p w14:paraId="75CC31AD" w14:textId="77777777" w:rsidR="008C36BF" w:rsidRPr="005E5254" w:rsidRDefault="00000000">
      <w:pPr>
        <w:spacing w:before="40" w:after="40"/>
        <w:ind w:left="720" w:hanging="360"/>
      </w:pPr>
      <w:r>
        <w:t>•</w:t>
      </w:r>
      <w:r>
        <w:tab/>
        <w:t>Four years (2022–2026) of active scholarship programming in Grenada, Mississippi, with more than $15,000 awarded to 20 Grenada students pursuing post-secondary education.</w:t>
      </w:r>
    </w:p>
    <w:p w14:paraId="359ABD6C" w14:textId="77777777" w:rsidR="008C36BF" w:rsidRPr="005E5254" w:rsidRDefault="00000000">
      <w:pPr>
        <w:spacing w:before="40" w:after="40"/>
        <w:ind w:left="720" w:hanging="360"/>
      </w:pPr>
      <w:r>
        <w:t>•</w:t>
      </w:r>
      <w:r>
        <w:tab/>
        <w:t>Established working relationships with guidance counselors at Grenada High School and Kirk Academy through the annual scholarship selection process.</w:t>
      </w:r>
    </w:p>
    <w:p w14:paraId="1ABFD72A" w14:textId="42CBC8E0" w:rsidR="008C36BF" w:rsidRPr="005E5254" w:rsidRDefault="00000000" w:rsidP="0073044B">
      <w:pPr>
        <w:spacing w:before="40" w:after="40"/>
        <w:ind w:left="720" w:hanging="360"/>
      </w:pPr>
      <w:r>
        <w:t>•</w:t>
      </w:r>
      <w:r>
        <w:tab/>
        <w:t>Active coordination with Holmes Community College through ongoing scholarship awards.</w:t>
      </w:r>
    </w:p>
    <w:p w14:paraId="4CAE1EFA" w14:textId="280EE59D" w:rsidR="008C36BF" w:rsidRPr="005E5254" w:rsidRDefault="00000000">
      <w:pPr>
        <w:spacing w:before="40" w:after="40"/>
        <w:ind w:left="720" w:hanging="360"/>
      </w:pPr>
      <w:r>
        <w:lastRenderedPageBreak/>
        <w:t>•</w:t>
      </w:r>
      <w:r>
        <w:tab/>
        <w:t>IRS-certified 501(c)(3) nonprofit status in good standing (EIN: 83-1473076); financial records available upon request.</w:t>
      </w:r>
    </w:p>
    <w:p w14:paraId="4EE749EA" w14:textId="77777777" w:rsidR="008C36BF" w:rsidRPr="005E5254" w:rsidRDefault="00000000">
      <w:pPr>
        <w:spacing w:before="40" w:after="40"/>
        <w:ind w:left="720" w:hanging="360"/>
      </w:pPr>
      <w:r>
        <w:t>•</w:t>
      </w:r>
      <w:r>
        <w:tab/>
        <w:t>Board leadership with expertise in education, healthcare, law, finance, and community development.</w:t>
      </w:r>
    </w:p>
    <w:p w14:paraId="1A0B81D5" w14:textId="77777777" w:rsidR="008C36BF" w:rsidRPr="005E5254" w:rsidRDefault="00000000">
      <w:pPr>
        <w:spacing w:before="40" w:after="40"/>
        <w:ind w:left="720" w:hanging="360"/>
      </w:pPr>
      <w:r>
        <w:t>•</w:t>
      </w:r>
      <w:r>
        <w:tab/>
        <w:t>2026 scholarship ceremony at Grenada City Hall attended by Mayor Charles H. Latham, City Manager Dr. Trina George, school officials, and family members — covered by the Grenada Star newspaper.</w:t>
      </w:r>
    </w:p>
    <w:p w14:paraId="46808A77" w14:textId="77777777" w:rsidR="008C36BF" w:rsidRPr="005E5254" w:rsidRDefault="00000000">
      <w:pPr>
        <w:spacing w:before="40" w:after="40"/>
        <w:ind w:left="720" w:hanging="360"/>
      </w:pPr>
      <w:r>
        <w:t>•</w:t>
      </w:r>
      <w:r>
        <w:tab/>
        <w:t>Over the last two years, the Foundation has funded Grenada students pursuing health science, nursing, biomedical engineering, radiology, dental hygiene, kinesiology, and sports medicine at colleges and universities across the region — demonstrating the depth of the healthcare career pipeline among Grenada’s high school students.</w:t>
      </w:r>
    </w:p>
    <w:p w14:paraId="3B2E2381" w14:textId="02FEA018" w:rsidR="008C36BF" w:rsidRPr="005E5254" w:rsidRDefault="00000000" w:rsidP="0073044B">
      <w:pPr>
        <w:spacing w:before="40" w:after="40"/>
        <w:ind w:left="720" w:hanging="360"/>
      </w:pPr>
      <w:r>
        <w:t>•</w:t>
      </w:r>
      <w:r>
        <w:tab/>
        <w:t>Proven model: a Marie Maxey Foundation scholarship recipient this year, from Grenada High School, completed an associate degree while still in high school and is now enrolled as a junior at the University of Mississippi — a living demonstration of the accelerated healthcare career pathway this program will replicate.</w:t>
      </w:r>
    </w:p>
    <w:p w14:paraId="7414D66A" w14:textId="77777777" w:rsidR="008C36BF" w:rsidRPr="005E5254" w:rsidRDefault="00000000">
      <w:pPr>
        <w:pStyle w:val="Heading1"/>
        <w:spacing w:before="200" w:after="80"/>
        <w:rPr>
          <w:lang w:val="en-US"/>
        </w:rPr>
      </w:pPr>
      <w:r>
        <w:rPr>
          <w:lang w:val="en-US"/>
        </w:rPr>
        <w:t>11.  Prequalification Certifications (Section XI, NOFO)</w:t>
      </w:r>
    </w:p>
    <w:p w14:paraId="6D0269A7" w14:textId="7D505D0E" w:rsidR="008C36BF" w:rsidRPr="005E5254" w:rsidRDefault="00000000" w:rsidP="0073044B">
      <w:pPr>
        <w:spacing w:before="80" w:after="80"/>
      </w:pPr>
      <w:r>
        <w:t>The Marie Maxey Foundation certifies the following:</w:t>
      </w:r>
    </w:p>
    <w:p w14:paraId="52B0774E" w14:textId="36E2BC35" w:rsidR="008C36BF" w:rsidRPr="005E5254" w:rsidRDefault="00000000" w:rsidP="0073044B">
      <w:pPr>
        <w:spacing w:before="80" w:after="80"/>
      </w:pPr>
      <w:r>
        <w:rPr>
          <w:b/>
          <w:bCs/>
        </w:rPr>
        <w:t xml:space="preserve">1. Eligible Mississippi Entity: </w:t>
      </w:r>
      <w:r>
        <w:t>Yes. The Marie Maxey Foundation is an eligible nonprofit community-based organization under Section VI of the NOFO. All program activities, beneficiaries, partners, and disbursements are located in Grenada County, Mississippi — a rural county of approximately 21,300 residents, meeting Mississippi’s definition of rural. The Foundation’s administrative office is in Fairfax, Virginia; consistent with CMS guidance and Section VI, physical location is not a bar to eligibility where the applicant demonstrates meaningful benefit to rural Mississippi residents, which this program does exclusively. The Foundation will complete any Mississippi registration required of it before a subaward agreement is executed, and is prepared to proceed with a Mississippi-domiciled lead applicant if the State requires one. See Section 7.3 for the full basis of eligibility.</w:t>
      </w:r>
    </w:p>
    <w:p w14:paraId="184919D6" w14:textId="335B1CCA" w:rsidR="008C36BF" w:rsidRPr="005E5254" w:rsidRDefault="00000000" w:rsidP="0073044B">
      <w:pPr>
        <w:spacing w:before="80" w:after="80"/>
      </w:pPr>
      <w:r>
        <w:rPr>
          <w:b/>
          <w:bCs/>
        </w:rPr>
        <w:t xml:space="preserve">2. Initiative Alignment: </w:t>
      </w:r>
      <w:r>
        <w:t>The proposed project aligns with the Secondary Education Medical Career Outreach Initiative (Section IV.B of the NOFO), incorporating dual enrollment healthcare programs, student tuition assistance, healthcare pathway development, and career coaching, in collaboration with K-12 schools, a community college, and community-based organizations.</w:t>
      </w:r>
    </w:p>
    <w:p w14:paraId="51F72AEB" w14:textId="496C3B90" w:rsidR="008C36BF" w:rsidRPr="005E5254" w:rsidRDefault="00000000" w:rsidP="0073044B">
      <w:pPr>
        <w:spacing w:before="80" w:after="80"/>
      </w:pPr>
      <w:r>
        <w:rPr>
          <w:b/>
          <w:bCs/>
        </w:rPr>
        <w:t xml:space="preserve">3. Separate Budget and Scope of Work: </w:t>
      </w:r>
      <w:r>
        <w:t>The Foundation is applying under one initiative category only (Secondary Education Medical Career Outreach Initiative). A single integrated budget and scope of work are provided in this application.</w:t>
      </w:r>
    </w:p>
    <w:p w14:paraId="4817BC51" w14:textId="5835D668" w:rsidR="008C36BF" w:rsidRPr="005E5254" w:rsidRDefault="00000000" w:rsidP="0073044B">
      <w:pPr>
        <w:spacing w:before="80" w:after="80"/>
      </w:pPr>
      <w:r>
        <w:rPr>
          <w:b/>
          <w:bCs/>
        </w:rPr>
        <w:t xml:space="preserve">4. Mississippi Statewide Health Information Exchange (HIE): </w:t>
      </w:r>
      <w:r>
        <w:t>Yes. The Marie Maxey Foundation commits to supporting the Mississippi Statewide Health Information Exchange and will cooperate with any reporting, data-sharing, or awareness requirements AccelerateMS specifies for subrecipients.</w:t>
      </w:r>
    </w:p>
    <w:p w14:paraId="51A04871" w14:textId="77777777" w:rsidR="008C36BF" w:rsidRPr="005E5254" w:rsidRDefault="00000000">
      <w:pPr>
        <w:spacing w:before="80" w:after="80"/>
      </w:pPr>
      <w:r>
        <w:rPr>
          <w:b/>
          <w:bCs/>
        </w:rPr>
        <w:t xml:space="preserve">5. Performance Period and Operational Independence: </w:t>
      </w:r>
      <w:r>
        <w:t>The Foundation understands that all activities must be completed within the approved performance period (through July 31, 2027) and that the proposed program is designed to operate independently if future RHTP/WEI funding is unavailable, as described in the Sustainability Plan (Section 9).</w:t>
      </w:r>
    </w:p>
    <w:p w14:paraId="0D07E8CD" w14:textId="77777777" w:rsidR="008C36BF" w:rsidRPr="005E5254" w:rsidRDefault="008C36BF">
      <w:pPr>
        <w:spacing w:before="240"/>
      </w:pPr>
    </w:p>
    <w:p w14:paraId="037ABA79" w14:textId="77777777" w:rsidR="008C36BF" w:rsidRPr="005E5254" w:rsidRDefault="00000000">
      <w:pPr>
        <w:pBdr>
          <w:top w:val="single" w:sz="6" w:space="0" w:color="2E5FA3"/>
        </w:pBdr>
        <w:spacing w:before="120" w:after="80"/>
        <w:jc w:val="center"/>
      </w:pPr>
      <w:r>
        <w:rPr>
          <w:b/>
          <w:bCs/>
          <w:color w:val="2E5FA3"/>
        </w:rPr>
        <w:t>CONTACT INFORMATION</w:t>
      </w:r>
    </w:p>
    <w:p w14:paraId="165057B3" w14:textId="77777777" w:rsidR="008C36BF" w:rsidRPr="005E5254" w:rsidRDefault="00000000">
      <w:pPr>
        <w:spacing w:before="60" w:after="60"/>
        <w:jc w:val="center"/>
      </w:pPr>
      <w:r>
        <w:rPr>
          <w:b/>
          <w:bCs/>
        </w:rPr>
        <w:t>Michael Maxey, Executive Director</w:t>
      </w:r>
    </w:p>
    <w:p w14:paraId="23413A28" w14:textId="77777777" w:rsidR="008C36BF" w:rsidRPr="005E5254" w:rsidRDefault="00000000">
      <w:pPr>
        <w:spacing w:before="60" w:after="60"/>
        <w:jc w:val="center"/>
      </w:pPr>
      <w:r>
        <w:t>Marie Maxey Foundation  |  Fairfax, Virginia  |  www.maxeys.org</w:t>
      </w:r>
    </w:p>
    <w:p w14:paraId="1860D8FD" w14:textId="77777777" w:rsidR="008C36BF" w:rsidRPr="005E5254" w:rsidRDefault="00000000">
      <w:pPr>
        <w:spacing w:before="60" w:after="60"/>
        <w:jc w:val="center"/>
      </w:pPr>
      <w:r>
        <w:t>michael@maxeys.org  |  EIN: 83-1473076  |  IRS-certified 501(c)(3) Nonprofit</w:t>
      </w:r>
    </w:p>
    <w:p w14:paraId="56712E30" w14:textId="77777777" w:rsidR="008C36BF" w:rsidRPr="005E5254" w:rsidRDefault="008C36BF">
      <w:pPr>
        <w:spacing w:before="120"/>
      </w:pPr>
    </w:p>
    <w:p w14:paraId="4F05BDD4" w14:textId="77777777" w:rsidR="008C36BF" w:rsidRPr="005E5254" w:rsidRDefault="00000000">
      <w:pPr>
        <w:jc w:val="center"/>
      </w:pPr>
      <w:r>
        <w:rPr>
          <w:i/>
          <w:iCs/>
          <w:color w:val="595959"/>
        </w:rPr>
        <w:t>"Somewhere inside all of us is the power to change the world."</w:t>
      </w:r>
    </w:p>
    <w:p w14:paraId="2A50586A" w14:textId="77777777" w:rsidR="008C36BF" w:rsidRPr="005E5254" w:rsidRDefault="008C36BF">
      <w:pPr>
        <w:spacing w:before="120"/>
      </w:pPr>
    </w:p>
    <w:p w14:paraId="467778DA" w14:textId="5E0D561A" w:rsidR="00344BC0" w:rsidRPr="005E5254" w:rsidRDefault="00A237BF" w:rsidP="00344BC0">
      <w:pPr>
        <w:spacing w:before="80" w:after="80"/>
        <w:jc w:val="center"/>
      </w:pPr>
      <w:r>
        <w:rPr>
          <w:noProof/>
        </w:rPr>
        <w:drawing>
          <wp:anchor distT="0" distB="0" distL="114300" distR="114300" simplePos="0" relativeHeight="251660288" behindDoc="1" locked="0" layoutInCell="1" allowOverlap="1" wp14:anchorId="0A926329" wp14:editId="48BCBCD6">
            <wp:simplePos x="0" y="0"/>
            <wp:positionH relativeFrom="margin">
              <wp:align>center</wp:align>
            </wp:positionH>
            <wp:positionV relativeFrom="paragraph">
              <wp:posOffset>743585</wp:posOffset>
            </wp:positionV>
            <wp:extent cx="5509260" cy="2306955"/>
            <wp:effectExtent l="0" t="0" r="0" b="0"/>
            <wp:wrapTight wrapText="bothSides">
              <wp:wrapPolygon edited="0">
                <wp:start x="0" y="0"/>
                <wp:lineTo x="0" y="21404"/>
                <wp:lineTo x="21510" y="21404"/>
                <wp:lineTo x="21510" y="0"/>
                <wp:lineTo x="0" y="0"/>
              </wp:wrapPolygon>
            </wp:wrapTight>
            <wp:docPr id="32208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8929" name="Picture 322089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09260" cy="2306955"/>
                    </a:xfrm>
                    <a:prstGeom prst="rect">
                      <a:avLst/>
                    </a:prstGeom>
                  </pic:spPr>
                </pic:pic>
              </a:graphicData>
            </a:graphic>
            <wp14:sizeRelH relativeFrom="page">
              <wp14:pctWidth>0</wp14:pctWidth>
            </wp14:sizeRelH>
            <wp14:sizeRelV relativeFrom="page">
              <wp14:pctHeight>0</wp14:pctHeight>
            </wp14:sizeRelV>
          </wp:anchor>
        </w:drawing>
      </w:r>
      <w:r w:rsidR="00000000">
        <w:t>Submission Note: This application will be submitted through the State-designated grant management system at apply.mississippirhtp.com by August 17, 2026, at 5:00 pm CST, and will include all required forms, certifications, this budget narrative, and supporting documentation, including letters of support from Holmes Community College, Grenada High School, and Kirk Academy.</w:t>
      </w:r>
    </w:p>
    <w:p w14:paraId="068E48CE" w14:textId="32AAD07F" w:rsidR="008C36BF" w:rsidRDefault="00344BC0" w:rsidP="00344BC0">
      <w:pPr>
        <w:spacing w:before="80" w:after="80"/>
        <w:jc w:val="center"/>
      </w:pPr>
      <w:r>
        <w:rPr>
          <w:noProof/>
        </w:rPr>
        <w:drawing>
          <wp:anchor distT="0" distB="0" distL="114300" distR="114300" simplePos="0" relativeHeight="251659264" behindDoc="0" locked="0" layoutInCell="1" allowOverlap="1" wp14:anchorId="2BDE7E02" wp14:editId="01FA807A">
            <wp:simplePos x="0" y="0"/>
            <wp:positionH relativeFrom="margin">
              <wp:posOffset>3041015</wp:posOffset>
            </wp:positionH>
            <wp:positionV relativeFrom="paragraph">
              <wp:posOffset>2834640</wp:posOffset>
            </wp:positionV>
            <wp:extent cx="3496945" cy="5303520"/>
            <wp:effectExtent l="0" t="0" r="8255" b="0"/>
            <wp:wrapSquare wrapText="bothSides"/>
            <wp:docPr id="52582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2727" name="Picture 52582727"/>
                    <pic:cNvPicPr/>
                  </pic:nvPicPr>
                  <pic:blipFill>
                    <a:blip r:embed="rId6">
                      <a:extLst>
                        <a:ext uri="{28A0092B-C50C-407E-A947-70E740481C1C}">
                          <a14:useLocalDpi xmlns:a14="http://schemas.microsoft.com/office/drawing/2010/main" val="0"/>
                        </a:ext>
                      </a:extLst>
                    </a:blip>
                    <a:stretch>
                      <a:fillRect/>
                    </a:stretch>
                  </pic:blipFill>
                  <pic:spPr>
                    <a:xfrm>
                      <a:off x="0" y="0"/>
                      <a:ext cx="3496945" cy="53035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5" behindDoc="1" locked="0" layoutInCell="1" allowOverlap="1" wp14:anchorId="0CE474E1" wp14:editId="63611D85">
            <wp:simplePos x="0" y="0"/>
            <wp:positionH relativeFrom="margin">
              <wp:posOffset>137160</wp:posOffset>
            </wp:positionH>
            <wp:positionV relativeFrom="paragraph">
              <wp:posOffset>2910840</wp:posOffset>
            </wp:positionV>
            <wp:extent cx="3025140" cy="5257800"/>
            <wp:effectExtent l="0" t="0" r="3810" b="0"/>
            <wp:wrapTight wrapText="bothSides">
              <wp:wrapPolygon edited="0">
                <wp:start x="0" y="0"/>
                <wp:lineTo x="0" y="21522"/>
                <wp:lineTo x="21491" y="21522"/>
                <wp:lineTo x="21491" y="0"/>
                <wp:lineTo x="0" y="0"/>
              </wp:wrapPolygon>
            </wp:wrapTight>
            <wp:docPr id="2056795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95380" name="Picture 2056795380"/>
                    <pic:cNvPicPr/>
                  </pic:nvPicPr>
                  <pic:blipFill>
                    <a:blip r:embed="rId7">
                      <a:extLst>
                        <a:ext uri="{28A0092B-C50C-407E-A947-70E740481C1C}">
                          <a14:useLocalDpi xmlns:a14="http://schemas.microsoft.com/office/drawing/2010/main" val="0"/>
                        </a:ext>
                      </a:extLst>
                    </a:blip>
                    <a:stretch>
                      <a:fillRect/>
                    </a:stretch>
                  </pic:blipFill>
                  <pic:spPr>
                    <a:xfrm>
                      <a:off x="0" y="0"/>
                      <a:ext cx="3025140" cy="5257800"/>
                    </a:xfrm>
                    <a:prstGeom prst="rect">
                      <a:avLst/>
                    </a:prstGeom>
                  </pic:spPr>
                </pic:pic>
              </a:graphicData>
            </a:graphic>
            <wp14:sizeRelH relativeFrom="page">
              <wp14:pctWidth>0</wp14:pctWidth>
            </wp14:sizeRelH>
            <wp14:sizeRelV relativeFrom="page">
              <wp14:pctHeight>0</wp14:pctHeight>
            </wp14:sizeRelV>
          </wp:anchor>
        </w:drawing>
      </w:r>
    </w:p>
    <w:sectPr w:rsidR="008C36BF">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45440"/>
    <w:multiLevelType w:val="hybridMultilevel"/>
    <w:tmpl w:val="E8882846"/>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 w15:restartNumberingAfterBreak="0">
    <w:nsid w:val="58114F63"/>
    <w:multiLevelType w:val="hybridMultilevel"/>
    <w:tmpl w:val="88CA2F0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5CA32CF4"/>
    <w:multiLevelType w:val="hybridMultilevel"/>
    <w:tmpl w:val="6C6CE97C"/>
    <w:lvl w:ilvl="0" w:tplc="CD5E2AD4">
      <w:start w:val="1"/>
      <w:numFmt w:val="bullet"/>
      <w:lvlText w:val="●"/>
      <w:lvlJc w:val="left"/>
      <w:pPr>
        <w:ind w:left="720" w:hanging="360"/>
      </w:pPr>
    </w:lvl>
    <w:lvl w:ilvl="1" w:tplc="507297E2">
      <w:start w:val="1"/>
      <w:numFmt w:val="bullet"/>
      <w:lvlText w:val="○"/>
      <w:lvlJc w:val="left"/>
      <w:pPr>
        <w:ind w:left="1440" w:hanging="360"/>
      </w:pPr>
    </w:lvl>
    <w:lvl w:ilvl="2" w:tplc="2A148C46">
      <w:start w:val="1"/>
      <w:numFmt w:val="bullet"/>
      <w:lvlText w:val="■"/>
      <w:lvlJc w:val="left"/>
      <w:pPr>
        <w:ind w:left="2160" w:hanging="360"/>
      </w:pPr>
    </w:lvl>
    <w:lvl w:ilvl="3" w:tplc="FC366BD2">
      <w:start w:val="1"/>
      <w:numFmt w:val="bullet"/>
      <w:lvlText w:val="●"/>
      <w:lvlJc w:val="left"/>
      <w:pPr>
        <w:ind w:left="2880" w:hanging="360"/>
      </w:pPr>
    </w:lvl>
    <w:lvl w:ilvl="4" w:tplc="E41A41F2">
      <w:start w:val="1"/>
      <w:numFmt w:val="bullet"/>
      <w:lvlText w:val="○"/>
      <w:lvlJc w:val="left"/>
      <w:pPr>
        <w:ind w:left="3600" w:hanging="360"/>
      </w:pPr>
    </w:lvl>
    <w:lvl w:ilvl="5" w:tplc="4BBCD956">
      <w:start w:val="1"/>
      <w:numFmt w:val="bullet"/>
      <w:lvlText w:val="■"/>
      <w:lvlJc w:val="left"/>
      <w:pPr>
        <w:ind w:left="4320" w:hanging="360"/>
      </w:pPr>
    </w:lvl>
    <w:lvl w:ilvl="6" w:tplc="7B588380">
      <w:start w:val="1"/>
      <w:numFmt w:val="bullet"/>
      <w:lvlText w:val="●"/>
      <w:lvlJc w:val="left"/>
      <w:pPr>
        <w:ind w:left="5040" w:hanging="360"/>
      </w:pPr>
    </w:lvl>
    <w:lvl w:ilvl="7" w:tplc="2AD20BC4">
      <w:start w:val="1"/>
      <w:numFmt w:val="bullet"/>
      <w:lvlText w:val="●"/>
      <w:lvlJc w:val="left"/>
      <w:pPr>
        <w:ind w:left="5760" w:hanging="360"/>
      </w:pPr>
    </w:lvl>
    <w:lvl w:ilvl="8" w:tplc="B74ECFBC">
      <w:start w:val="1"/>
      <w:numFmt w:val="bullet"/>
      <w:lvlText w:val="●"/>
      <w:lvlJc w:val="left"/>
      <w:pPr>
        <w:ind w:left="6480" w:hanging="360"/>
      </w:pPr>
    </w:lvl>
  </w:abstractNum>
  <w:num w:numId="1" w16cid:durableId="270479907">
    <w:abstractNumId w:val="2"/>
    <w:lvlOverride w:ilvl="0">
      <w:startOverride w:val="1"/>
    </w:lvlOverride>
  </w:num>
  <w:num w:numId="2" w16cid:durableId="998001544">
    <w:abstractNumId w:val="0"/>
  </w:num>
  <w:num w:numId="3" w16cid:durableId="2064861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6BF"/>
    <w:rsid w:val="00113B20"/>
    <w:rsid w:val="00344BC0"/>
    <w:rsid w:val="0057770A"/>
    <w:rsid w:val="005E5254"/>
    <w:rsid w:val="006444F2"/>
    <w:rsid w:val="006C164C"/>
    <w:rsid w:val="006F283C"/>
    <w:rsid w:val="0073044B"/>
    <w:rsid w:val="00780095"/>
    <w:rsid w:val="008C36BF"/>
    <w:rsid w:val="00A237BF"/>
    <w:rsid w:val="00A40ACE"/>
    <w:rsid w:val="00AB24DB"/>
    <w:rsid w:val="00AC544A"/>
    <w:rsid w:val="00BB1212"/>
    <w:rsid w:val="00DC7584"/>
    <w:rsid w:val="00E20286"/>
    <w:rsid w:val="00EE270F"/>
    <w:rsid w:val="00F666A5"/>
    <w:rsid w:val="00F71D3F"/>
    <w:rsid w:val="00FC0B7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1112"/>
  <w15:docId w15:val="{CB34AD82-D413-4F53-BCAF-9129F4A9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s-HN" w:eastAsia="es-H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uiPriority w:val="9"/>
    <w:qFormat/>
    <w:pPr>
      <w:spacing w:before="240" w:after="120"/>
      <w:outlineLvl w:val="0"/>
    </w:pPr>
    <w:rPr>
      <w:b/>
      <w:bCs/>
      <w:color w:val="2E5FA3"/>
      <w:sz w:val="26"/>
      <w:szCs w:val="26"/>
    </w:rPr>
  </w:style>
  <w:style w:type="paragraph" w:styleId="Heading2">
    <w:name w:val="heading 2"/>
    <w:uiPriority w:val="9"/>
    <w:semiHidden/>
    <w:unhideWhenUsed/>
    <w:qFormat/>
    <w:pPr>
      <w:spacing w:before="200" w:after="80"/>
      <w:outlineLvl w:val="1"/>
    </w:pPr>
    <w:rPr>
      <w:b/>
      <w:bCs/>
      <w:color w:val="2E5FA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5590</Words>
  <Characters>30746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From Classroom to Care — RHTP/WEI Grant Application</vt:lpstr>
    </vt:vector>
  </TitlesOfParts>
  <Company/>
  <LinksUpToDate>false</LinksUpToDate>
  <CharactersWithSpaces>36264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Classroom to Care — RHTP/WEI Grant Application</dc:title>
  <dc:creator>Marie Maxey Foundation</dc:creator>
  <dc:description>Secondary Education Medical Career Outreach Initiative Application</dc:description>
  <cp:lastModifiedBy>Michael Maxey</cp:lastModifiedBy>
  <cp:revision>2</cp:revision>
  <cp:lastPrinted>2026-07-25T18:31:00Z</cp:lastPrinted>
  <dcterms:created xsi:type="dcterms:W3CDTF">2026-08-24T20:37:00Z</dcterms:created>
  <dcterms:modified xsi:type="dcterms:W3CDTF">2026-08-24T20:37:00Z</dcterms:modified>
</cp:coreProperties>
</file>